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46073" w14:textId="77777777" w:rsidR="00DA36E8" w:rsidRDefault="00DA36E8">
      <w:pPr>
        <w:sectPr w:rsidR="00DA36E8" w:rsidSect="00AD00A0">
          <w:headerReference w:type="default" r:id="rId6"/>
          <w:type w:val="continuous"/>
          <w:pgSz w:w="12240" w:h="15840" w:code="1"/>
          <w:pgMar w:top="2880" w:right="1800" w:bottom="1440" w:left="1800" w:header="720" w:footer="720" w:gutter="0"/>
          <w:cols w:space="720"/>
          <w:docGrid w:linePitch="326"/>
        </w:sectPr>
      </w:pPr>
      <w:bookmarkStart w:id="0" w:name="_GoBack"/>
      <w:bookmarkEnd w:id="0"/>
    </w:p>
    <w:p w14:paraId="442C1A7E" w14:textId="77777777" w:rsidR="00C55C0E" w:rsidRPr="004048C0" w:rsidRDefault="00C55C0E" w:rsidP="00C55C0E">
      <w:pPr>
        <w:rPr>
          <w:rFonts w:cs="Times New Roman"/>
        </w:rPr>
      </w:pPr>
      <w:r w:rsidRPr="004048C0">
        <w:rPr>
          <w:rFonts w:cs="Times New Roman"/>
          <w:b/>
        </w:rPr>
        <w:t>To:</w:t>
      </w:r>
      <w:r w:rsidRPr="004048C0">
        <w:rPr>
          <w:rFonts w:cs="Times New Roman"/>
        </w:rPr>
        <w:tab/>
      </w:r>
      <w:r>
        <w:rPr>
          <w:rFonts w:cs="Times New Roman"/>
        </w:rPr>
        <w:tab/>
        <w:t>Creighton McMurray, Attorney</w:t>
      </w:r>
    </w:p>
    <w:p w14:paraId="6B013806" w14:textId="77777777" w:rsidR="00C55C0E" w:rsidRPr="004048C0" w:rsidRDefault="00C55C0E" w:rsidP="00C55C0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28CF3FBC" w14:textId="77777777" w:rsidR="00C55C0E" w:rsidRPr="00F82F6E" w:rsidRDefault="00C55C0E" w:rsidP="00C55C0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31CCC506" w14:textId="77777777" w:rsidR="00C55C0E" w:rsidRPr="00F82F6E" w:rsidRDefault="00C55C0E" w:rsidP="00C55C0E">
      <w:r w:rsidRPr="00F82F6E">
        <w:rPr>
          <w:b/>
        </w:rPr>
        <w:t>From:</w:t>
      </w:r>
      <w:r>
        <w:tab/>
      </w:r>
      <w:r>
        <w:tab/>
        <w:t>Roshan Pokhrel</w:t>
      </w:r>
      <w:r w:rsidRPr="00EA0B92">
        <w:t xml:space="preserve">, </w:t>
      </w:r>
      <w:r>
        <w:t>Engineering Specialist</w:t>
      </w:r>
    </w:p>
    <w:p w14:paraId="17AF33B9" w14:textId="77777777" w:rsidR="00C55C0E" w:rsidRPr="006C257F" w:rsidRDefault="00C55C0E" w:rsidP="00C55C0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3760110E" w14:textId="77777777" w:rsidR="00C55C0E" w:rsidRPr="004048C0" w:rsidRDefault="00C55C0E" w:rsidP="00C55C0E">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7B7B1F8C" w14:textId="77777777" w:rsidR="00C55C0E" w:rsidRPr="00502E43" w:rsidRDefault="00C55C0E" w:rsidP="00C55C0E">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Pr="004048C0">
        <w:rPr>
          <w:rFonts w:cs="Times New Roman"/>
        </w:rPr>
        <w:tab/>
      </w:r>
      <w:r>
        <w:rPr>
          <w:rFonts w:cs="Times New Roman"/>
        </w:rPr>
        <w:t>August 28</w:t>
      </w:r>
      <w:r w:rsidRPr="006C257F">
        <w:rPr>
          <w:rFonts w:cs="Times New Roman"/>
        </w:rPr>
        <w:t>, 2020</w:t>
      </w:r>
    </w:p>
    <w:p w14:paraId="3D76396B" w14:textId="77777777" w:rsidR="00C55C0E" w:rsidRPr="004048C0" w:rsidRDefault="00C55C0E" w:rsidP="00C55C0E">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7B858593" w14:textId="77777777" w:rsidR="00C55C0E" w:rsidRPr="00D53D29" w:rsidRDefault="00C55C0E" w:rsidP="00C55C0E">
      <w:pPr>
        <w:ind w:left="1440" w:hanging="1440"/>
        <w:rPr>
          <w:rFonts w:cs="Times New Roman"/>
          <w:i/>
        </w:rPr>
      </w:pPr>
      <w:r w:rsidRPr="00D53D29">
        <w:rPr>
          <w:rFonts w:cs="Times New Roman"/>
          <w:b/>
        </w:rPr>
        <w:t>Subject:</w:t>
      </w:r>
      <w:r w:rsidRPr="00D53D29">
        <w:rPr>
          <w:rFonts w:cs="Times New Roman"/>
          <w:b/>
        </w:rPr>
        <w:tab/>
      </w:r>
      <w:r w:rsidRPr="00EA0B92">
        <w:rPr>
          <w:rFonts w:cs="Times New Roman"/>
          <w:b/>
        </w:rPr>
        <w:t xml:space="preserve">Docket </w:t>
      </w:r>
      <w:r w:rsidRPr="0030163B">
        <w:rPr>
          <w:rFonts w:cs="Times New Roman"/>
          <w:b/>
        </w:rPr>
        <w:t>No</w:t>
      </w:r>
      <w:r w:rsidRPr="001318EF">
        <w:rPr>
          <w:rFonts w:cs="Times New Roman"/>
          <w:b/>
        </w:rPr>
        <w:t xml:space="preserve">. </w:t>
      </w:r>
      <w:r>
        <w:rPr>
          <w:rFonts w:cs="Times New Roman"/>
          <w:b/>
        </w:rPr>
        <w:t>50324</w:t>
      </w:r>
      <w:r w:rsidRPr="00EA0B92">
        <w:rPr>
          <w:rFonts w:cs="Times New Roman"/>
        </w:rPr>
        <w:t xml:space="preserve">, </w:t>
      </w:r>
      <w:r w:rsidRPr="00EA0B92">
        <w:rPr>
          <w:rFonts w:cs="Times New Roman"/>
          <w:i/>
        </w:rPr>
        <w:t xml:space="preserve">Application of </w:t>
      </w:r>
      <w:r>
        <w:rPr>
          <w:rFonts w:cs="Times New Roman"/>
          <w:i/>
        </w:rPr>
        <w:t>County Line Special Utility District</w:t>
      </w:r>
      <w:r w:rsidRPr="00EA0B92">
        <w:rPr>
          <w:rFonts w:cs="Times New Roman"/>
          <w:i/>
        </w:rPr>
        <w:t xml:space="preserve"> to </w:t>
      </w:r>
      <w:r>
        <w:rPr>
          <w:rFonts w:cs="Times New Roman"/>
          <w:i/>
        </w:rPr>
        <w:t>Obtain</w:t>
      </w:r>
      <w:r w:rsidRPr="00EA0B92">
        <w:rPr>
          <w:rFonts w:cs="Times New Roman"/>
          <w:i/>
        </w:rPr>
        <w:t xml:space="preserve"> </w:t>
      </w:r>
      <w:r>
        <w:rPr>
          <w:rFonts w:cs="Times New Roman"/>
          <w:i/>
        </w:rPr>
        <w:t>a Sewer</w:t>
      </w:r>
      <w:r w:rsidRPr="00EA0B92">
        <w:rPr>
          <w:rFonts w:cs="Times New Roman"/>
          <w:i/>
        </w:rPr>
        <w:t xml:space="preserve"> Certificate of Convenience and Necessity in </w:t>
      </w:r>
      <w:r>
        <w:rPr>
          <w:rFonts w:cs="Times New Roman"/>
          <w:i/>
        </w:rPr>
        <w:t>Hays and Caldwell</w:t>
      </w:r>
      <w:r w:rsidRPr="00EA0B92">
        <w:rPr>
          <w:rFonts w:cs="Times New Roman"/>
          <w:i/>
        </w:rPr>
        <w:t xml:space="preserve"> County</w:t>
      </w:r>
    </w:p>
    <w:p w14:paraId="4C625216" w14:textId="77777777" w:rsidR="00C55C0E" w:rsidRPr="00D53D29" w:rsidRDefault="00C55C0E" w:rsidP="00C55C0E">
      <w:pPr>
        <w:ind w:left="1440" w:hanging="1440"/>
        <w:rPr>
          <w:rFonts w:cs="Times New Roman"/>
        </w:rPr>
      </w:pPr>
    </w:p>
    <w:p w14:paraId="72F3EF3B" w14:textId="09E47A97" w:rsidR="00C55C0E" w:rsidRDefault="00C55C0E" w:rsidP="00C55C0E">
      <w:pPr>
        <w:rPr>
          <w:rFonts w:cs="Times New Roman"/>
        </w:rPr>
      </w:pPr>
      <w:r w:rsidRPr="00EA0B92">
        <w:rPr>
          <w:rFonts w:cs="Times New Roman"/>
        </w:rPr>
        <w:t xml:space="preserve">On </w:t>
      </w:r>
      <w:r>
        <w:rPr>
          <w:rFonts w:cs="Times New Roman"/>
        </w:rPr>
        <w:t>December 6, 2019</w:t>
      </w:r>
      <w:r w:rsidRPr="00EA0B92">
        <w:rPr>
          <w:rFonts w:cs="Times New Roman"/>
        </w:rPr>
        <w:t xml:space="preserve">, </w:t>
      </w:r>
      <w:r>
        <w:rPr>
          <w:rFonts w:cs="Times New Roman"/>
        </w:rPr>
        <w:t>County Line Special Utility District (Applicant or County Line SUD)</w:t>
      </w:r>
      <w:r>
        <w:rPr>
          <w:rFonts w:cs="Times New Roman"/>
          <w:i/>
        </w:rPr>
        <w:t xml:space="preserve"> </w:t>
      </w:r>
      <w:r w:rsidRPr="00EA0B92">
        <w:rPr>
          <w:rFonts w:cs="Times New Roman"/>
        </w:rPr>
        <w:t>filed</w:t>
      </w:r>
      <w:r w:rsidRPr="00EA0B92">
        <w:rPr>
          <w:rFonts w:cs="Times New Roman"/>
          <w:bCs/>
        </w:rPr>
        <w:t xml:space="preserve"> an application to</w:t>
      </w:r>
      <w:r>
        <w:rPr>
          <w:rFonts w:cs="Times New Roman"/>
          <w:bCs/>
        </w:rPr>
        <w:t xml:space="preserve"> obtain</w:t>
      </w:r>
      <w:r w:rsidRPr="00EA0B92">
        <w:rPr>
          <w:rFonts w:cs="Times New Roman"/>
          <w:bCs/>
        </w:rPr>
        <w:t xml:space="preserve"> </w:t>
      </w:r>
      <w:r>
        <w:rPr>
          <w:rFonts w:cs="Times New Roman"/>
        </w:rPr>
        <w:t>a</w:t>
      </w:r>
      <w:r w:rsidRPr="006A2ED2">
        <w:rPr>
          <w:rFonts w:cs="Times New Roman"/>
        </w:rPr>
        <w:t xml:space="preserve"> </w:t>
      </w:r>
      <w:r>
        <w:rPr>
          <w:rFonts w:cs="Times New Roman"/>
        </w:rPr>
        <w:t>sewer</w:t>
      </w:r>
      <w:r w:rsidRPr="006A2ED2">
        <w:rPr>
          <w:rFonts w:cs="Times New Roman"/>
        </w:rPr>
        <w:t xml:space="preserve"> </w:t>
      </w:r>
      <w:r>
        <w:rPr>
          <w:rFonts w:cs="Times New Roman"/>
        </w:rPr>
        <w:t>C</w:t>
      </w:r>
      <w:r w:rsidRPr="006A2ED2">
        <w:rPr>
          <w:rFonts w:cs="Times New Roman"/>
        </w:rPr>
        <w:t>ertificate</w:t>
      </w:r>
      <w:r>
        <w:rPr>
          <w:rFonts w:cs="Times New Roman"/>
        </w:rPr>
        <w:t xml:space="preserve"> of Convenience and N</w:t>
      </w:r>
      <w:r w:rsidRPr="006A2ED2">
        <w:rPr>
          <w:rFonts w:cs="Times New Roman"/>
        </w:rPr>
        <w:t xml:space="preserve">ecessity </w:t>
      </w:r>
      <w:r w:rsidRPr="00EA0B92">
        <w:rPr>
          <w:rFonts w:cs="Times New Roman"/>
        </w:rPr>
        <w:t xml:space="preserve">in </w:t>
      </w:r>
      <w:r>
        <w:rPr>
          <w:rFonts w:cs="Times New Roman"/>
        </w:rPr>
        <w:t xml:space="preserve">Hays and Caldwell </w:t>
      </w:r>
      <w:r w:rsidRPr="00EA0B92">
        <w:rPr>
          <w:rFonts w:cs="Times New Roman"/>
        </w:rPr>
        <w:t xml:space="preserve">County, </w:t>
      </w:r>
      <w:r>
        <w:rPr>
          <w:rFonts w:cs="Times New Roman"/>
        </w:rPr>
        <w:t>under</w:t>
      </w:r>
      <w:r w:rsidRPr="00EA0B92">
        <w:rPr>
          <w:rFonts w:cs="Times New Roman"/>
        </w:rPr>
        <w:t xml:space="preserve"> Texas Water Code </w:t>
      </w:r>
      <w:r w:rsidR="00106C59">
        <w:rPr>
          <w:rFonts w:cs="Times New Roman"/>
        </w:rPr>
        <w:t xml:space="preserve">(TWC) </w:t>
      </w:r>
      <w:r w:rsidRPr="00EA0B92">
        <w:rPr>
          <w:rFonts w:cs="Times New Roman"/>
        </w:rPr>
        <w:t>§§ 13.242 to 13.250</w:t>
      </w:r>
      <w:r>
        <w:rPr>
          <w:rFonts w:cs="Times New Roman"/>
        </w:rPr>
        <w:t xml:space="preserve"> </w:t>
      </w:r>
      <w:r w:rsidRPr="00EA0B92">
        <w:rPr>
          <w:rFonts w:cs="Times New Roman"/>
        </w:rPr>
        <w:t>and 16 Tex</w:t>
      </w:r>
      <w:r>
        <w:rPr>
          <w:rFonts w:cs="Times New Roman"/>
        </w:rPr>
        <w:t>as</w:t>
      </w:r>
      <w:r w:rsidRPr="00EA0B92">
        <w:rPr>
          <w:rFonts w:cs="Times New Roman"/>
        </w:rPr>
        <w:t xml:space="preserve"> </w:t>
      </w:r>
      <w:r>
        <w:rPr>
          <w:rFonts w:cs="Times New Roman"/>
        </w:rPr>
        <w:t xml:space="preserve">Administrative Code </w:t>
      </w:r>
      <w:r w:rsidR="00106C59">
        <w:rPr>
          <w:rFonts w:cs="Times New Roman"/>
        </w:rPr>
        <w:t xml:space="preserve">(TAC) </w:t>
      </w:r>
      <w:r w:rsidRPr="00702D13">
        <w:rPr>
          <w:rFonts w:cs="Times New Roman"/>
        </w:rPr>
        <w:t>§§</w:t>
      </w:r>
      <w:r w:rsidR="00E31518">
        <w:rPr>
          <w:rFonts w:cs="Times New Roman"/>
        </w:rPr>
        <w:t> </w:t>
      </w:r>
      <w:r w:rsidRPr="00702D13">
        <w:rPr>
          <w:rFonts w:cs="Times New Roman"/>
        </w:rPr>
        <w:t>24.225 to 24.237</w:t>
      </w:r>
      <w:r>
        <w:rPr>
          <w:rFonts w:cs="Times New Roman"/>
        </w:rPr>
        <w:t xml:space="preserve">. </w:t>
      </w:r>
    </w:p>
    <w:p w14:paraId="132D9117" w14:textId="77777777" w:rsidR="00C55C0E" w:rsidRDefault="00C55C0E" w:rsidP="00C55C0E">
      <w:pPr>
        <w:rPr>
          <w:rFonts w:cs="Times New Roman"/>
        </w:rPr>
      </w:pPr>
    </w:p>
    <w:p w14:paraId="5623CD23" w14:textId="77777777" w:rsidR="00C55C0E" w:rsidRPr="00737DA0" w:rsidRDefault="00C55C0E" w:rsidP="00C55C0E">
      <w:pPr>
        <w:rPr>
          <w:rFonts w:cs="Times New Roman"/>
          <w:b/>
          <w:bCs/>
          <w:u w:val="single"/>
        </w:rPr>
      </w:pPr>
      <w:r w:rsidRPr="00737DA0">
        <w:rPr>
          <w:rFonts w:cs="Times New Roman"/>
          <w:b/>
          <w:bCs/>
          <w:u w:val="single"/>
        </w:rPr>
        <w:t>Background</w:t>
      </w:r>
    </w:p>
    <w:p w14:paraId="368190E1" w14:textId="67CC384D" w:rsidR="00C55C0E" w:rsidRDefault="00C55C0E" w:rsidP="00C55C0E">
      <w:pPr>
        <w:rPr>
          <w:rFonts w:cs="Times New Roman"/>
        </w:rPr>
      </w:pPr>
      <w:r>
        <w:rPr>
          <w:rFonts w:cs="Times New Roman"/>
          <w:bCs/>
        </w:rPr>
        <w:t xml:space="preserve">The requested area includes approximately </w:t>
      </w:r>
      <w:r w:rsidRPr="0010751F">
        <w:t>17,9</w:t>
      </w:r>
      <w:r>
        <w:t>42</w:t>
      </w:r>
      <w:r w:rsidRPr="0010751F">
        <w:rPr>
          <w:rFonts w:cs="Times New Roman"/>
          <w:bCs/>
        </w:rPr>
        <w:t xml:space="preserve"> </w:t>
      </w:r>
      <w:r>
        <w:rPr>
          <w:rFonts w:cs="Times New Roman"/>
          <w:bCs/>
        </w:rPr>
        <w:t xml:space="preserve">acres, </w:t>
      </w:r>
      <w:r w:rsidRPr="0010751F">
        <w:t>2</w:t>
      </w:r>
      <w:r>
        <w:rPr>
          <w:color w:val="FF0000"/>
        </w:rPr>
        <w:t xml:space="preserve"> </w:t>
      </w:r>
      <w:r>
        <w:rPr>
          <w:color w:val="000000" w:themeColor="text1"/>
        </w:rPr>
        <w:t>existing connections</w:t>
      </w:r>
      <w:r>
        <w:rPr>
          <w:rFonts w:cs="Times New Roman"/>
          <w:bCs/>
        </w:rPr>
        <w:t xml:space="preserve">, and </w:t>
      </w:r>
      <w:r w:rsidRPr="004336E8">
        <w:rPr>
          <w:rFonts w:cs="Times New Roman"/>
          <w:bCs/>
          <w:color w:val="000000" w:themeColor="text1"/>
        </w:rPr>
        <w:t xml:space="preserve">24,100 </w:t>
      </w:r>
      <w:r>
        <w:rPr>
          <w:rFonts w:cs="Times New Roman"/>
          <w:bCs/>
        </w:rPr>
        <w:t xml:space="preserve">future connections. </w:t>
      </w:r>
      <w:r w:rsidR="00411B85">
        <w:rPr>
          <w:rFonts w:cs="Times New Roman"/>
          <w:bCs/>
        </w:rPr>
        <w:t xml:space="preserve">The </w:t>
      </w:r>
      <w:r>
        <w:rPr>
          <w:rFonts w:cs="Times New Roman"/>
        </w:rPr>
        <w:t xml:space="preserve">Applicant has received several requests for service. </w:t>
      </w:r>
      <w:r w:rsidR="00411B85">
        <w:rPr>
          <w:rFonts w:cs="Times New Roman"/>
        </w:rPr>
        <w:t>S</w:t>
      </w:r>
      <w:r>
        <w:rPr>
          <w:rFonts w:cs="Times New Roman"/>
        </w:rPr>
        <w:t xml:space="preserve">ervice request letters from </w:t>
      </w:r>
      <w:r w:rsidR="00843D74">
        <w:rPr>
          <w:rFonts w:cs="Times New Roman"/>
        </w:rPr>
        <w:t xml:space="preserve">landowners and </w:t>
      </w:r>
      <w:r>
        <w:rPr>
          <w:rFonts w:cs="Times New Roman"/>
        </w:rPr>
        <w:t xml:space="preserve">developers </w:t>
      </w:r>
      <w:r w:rsidR="00411B85">
        <w:rPr>
          <w:rFonts w:cs="Times New Roman"/>
        </w:rPr>
        <w:t>total</w:t>
      </w:r>
      <w:r>
        <w:rPr>
          <w:rFonts w:cs="Times New Roman"/>
        </w:rPr>
        <w:t xml:space="preserve"> approximately 7,085 acres. In addition, seven landowners have dedicated easement</w:t>
      </w:r>
      <w:r w:rsidR="006F5A19">
        <w:rPr>
          <w:rFonts w:cs="Times New Roman"/>
        </w:rPr>
        <w:t>s</w:t>
      </w:r>
      <w:r>
        <w:rPr>
          <w:rFonts w:cs="Times New Roman"/>
        </w:rPr>
        <w:t xml:space="preserve"> </w:t>
      </w:r>
      <w:r w:rsidR="006F5A19">
        <w:rPr>
          <w:rFonts w:cs="Times New Roman"/>
        </w:rPr>
        <w:t>totaling</w:t>
      </w:r>
      <w:r>
        <w:rPr>
          <w:rFonts w:cs="Times New Roman"/>
        </w:rPr>
        <w:t xml:space="preserve"> approximately 445 acres to the Applicant for the construction of wastewater infrastructure. Moreover, the City of Uhland</w:t>
      </w:r>
      <w:r w:rsidR="005F4DBD">
        <w:rPr>
          <w:rFonts w:cs="Times New Roman"/>
        </w:rPr>
        <w:t xml:space="preserve"> and the City of </w:t>
      </w:r>
      <w:proofErr w:type="spellStart"/>
      <w:r w:rsidR="005F4DBD">
        <w:rPr>
          <w:rFonts w:cs="Times New Roman"/>
        </w:rPr>
        <w:t>Niederwald</w:t>
      </w:r>
      <w:proofErr w:type="spellEnd"/>
      <w:r>
        <w:rPr>
          <w:rFonts w:cs="Times New Roman"/>
        </w:rPr>
        <w:t xml:space="preserve"> </w:t>
      </w:r>
      <w:r w:rsidR="00843D74">
        <w:rPr>
          <w:rFonts w:cs="Times New Roman"/>
        </w:rPr>
        <w:t xml:space="preserve">have </w:t>
      </w:r>
      <w:r>
        <w:rPr>
          <w:rFonts w:cs="Times New Roman"/>
        </w:rPr>
        <w:t xml:space="preserve">provided consent to </w:t>
      </w:r>
      <w:r w:rsidR="00411B85">
        <w:rPr>
          <w:rFonts w:cs="Times New Roman"/>
        </w:rPr>
        <w:t xml:space="preserve">the Applicant to </w:t>
      </w:r>
      <w:r>
        <w:rPr>
          <w:rFonts w:cs="Times New Roman"/>
        </w:rPr>
        <w:t>overlap their municipal boundar</w:t>
      </w:r>
      <w:r w:rsidR="005F4DBD">
        <w:rPr>
          <w:rFonts w:cs="Times New Roman"/>
        </w:rPr>
        <w:t>ies</w:t>
      </w:r>
      <w:r>
        <w:rPr>
          <w:rFonts w:cs="Times New Roman"/>
        </w:rPr>
        <w:t xml:space="preserve"> to serve </w:t>
      </w:r>
      <w:r w:rsidR="0029039E">
        <w:rPr>
          <w:rFonts w:cs="Times New Roman"/>
        </w:rPr>
        <w:t>their existing and future customers. A</w:t>
      </w:r>
      <w:r>
        <w:rPr>
          <w:rFonts w:cs="Times New Roman"/>
        </w:rPr>
        <w:t xml:space="preserve">pproximately </w:t>
      </w:r>
      <w:r w:rsidR="0015411B">
        <w:rPr>
          <w:rFonts w:cs="Times New Roman"/>
        </w:rPr>
        <w:t xml:space="preserve">360 acres with </w:t>
      </w:r>
      <w:r w:rsidR="0029039E">
        <w:rPr>
          <w:rFonts w:cs="Times New Roman"/>
        </w:rPr>
        <w:t xml:space="preserve">300 existing customers </w:t>
      </w:r>
      <w:r w:rsidR="0015411B">
        <w:rPr>
          <w:rFonts w:cs="Times New Roman"/>
        </w:rPr>
        <w:t xml:space="preserve">in the Uhland area </w:t>
      </w:r>
      <w:r w:rsidR="0029039E">
        <w:rPr>
          <w:rFonts w:cs="Times New Roman"/>
        </w:rPr>
        <w:t xml:space="preserve">that currently utilize septic system </w:t>
      </w:r>
      <w:r w:rsidR="0015411B">
        <w:rPr>
          <w:rFonts w:cs="Times New Roman"/>
        </w:rPr>
        <w:t>will be connected to the Applicant’s centralized wastewater system</w:t>
      </w:r>
      <w:r>
        <w:rPr>
          <w:rFonts w:cs="Times New Roman"/>
        </w:rPr>
        <w:t xml:space="preserve">. </w:t>
      </w:r>
      <w:r w:rsidR="00411B85">
        <w:rPr>
          <w:rFonts w:cs="Times New Roman"/>
        </w:rPr>
        <w:t>Altogether</w:t>
      </w:r>
      <w:r w:rsidR="00186D81">
        <w:rPr>
          <w:rFonts w:cs="Times New Roman"/>
        </w:rPr>
        <w:t>,</w:t>
      </w:r>
      <w:r w:rsidR="00411B85">
        <w:rPr>
          <w:rFonts w:cs="Times New Roman"/>
        </w:rPr>
        <w:t xml:space="preserve"> </w:t>
      </w:r>
      <w:r>
        <w:rPr>
          <w:rFonts w:cs="Times New Roman"/>
        </w:rPr>
        <w:t>the total acreage that incorporates all request</w:t>
      </w:r>
      <w:r w:rsidR="00411B85">
        <w:rPr>
          <w:rFonts w:cs="Times New Roman"/>
        </w:rPr>
        <w:t>s</w:t>
      </w:r>
      <w:r>
        <w:rPr>
          <w:rFonts w:cs="Times New Roman"/>
        </w:rPr>
        <w:t xml:space="preserve"> for service is approximately 7,890 acres. </w:t>
      </w:r>
      <w:r w:rsidR="00411B85">
        <w:rPr>
          <w:rFonts w:cs="Times New Roman"/>
        </w:rPr>
        <w:t xml:space="preserve">The </w:t>
      </w:r>
      <w:r>
        <w:rPr>
          <w:rFonts w:cs="Times New Roman"/>
        </w:rPr>
        <w:t>Applicant filed an updated detail map</w:t>
      </w:r>
      <w:r>
        <w:rPr>
          <w:rStyle w:val="FootnoteReference"/>
          <w:rFonts w:cs="Times New Roman"/>
        </w:rPr>
        <w:footnoteReference w:id="1"/>
      </w:r>
      <w:r>
        <w:rPr>
          <w:rFonts w:cs="Times New Roman"/>
        </w:rPr>
        <w:t xml:space="preserve"> that shows all requests for service, landowners’ </w:t>
      </w:r>
      <w:r w:rsidR="00780343">
        <w:rPr>
          <w:rFonts w:cs="Times New Roman"/>
        </w:rPr>
        <w:t>easements</w:t>
      </w:r>
      <w:r>
        <w:rPr>
          <w:rFonts w:cs="Times New Roman"/>
        </w:rPr>
        <w:t>, and existing City of Uhland residents.</w:t>
      </w:r>
    </w:p>
    <w:p w14:paraId="239FE76C" w14:textId="77777777" w:rsidR="00C55C0E" w:rsidRDefault="00C55C0E" w:rsidP="00C55C0E">
      <w:pPr>
        <w:rPr>
          <w:rFonts w:cs="Times New Roman"/>
        </w:rPr>
      </w:pPr>
    </w:p>
    <w:p w14:paraId="487DF25A" w14:textId="1F29B532" w:rsidR="00C55C0E" w:rsidRPr="00665FE6" w:rsidRDefault="00C55C0E" w:rsidP="00C55C0E">
      <w:pPr>
        <w:rPr>
          <w:rFonts w:cs="Times New Roman"/>
        </w:rPr>
      </w:pPr>
      <w:r>
        <w:rPr>
          <w:rFonts w:cs="Times New Roman"/>
          <w:bCs/>
        </w:rPr>
        <w:t xml:space="preserve">County Line SUD purchases sewer treatment from Plum Creek Utility Company, LLC (Plum Creek) </w:t>
      </w:r>
      <w:r w:rsidR="00BD063B">
        <w:rPr>
          <w:rFonts w:cs="Times New Roman"/>
          <w:bCs/>
        </w:rPr>
        <w:t>to meet</w:t>
      </w:r>
      <w:r>
        <w:rPr>
          <w:rFonts w:cs="Times New Roman"/>
          <w:bCs/>
        </w:rPr>
        <w:t xml:space="preserve"> 100% of </w:t>
      </w:r>
      <w:r w:rsidR="00BD063B">
        <w:rPr>
          <w:rFonts w:cs="Times New Roman"/>
          <w:bCs/>
        </w:rPr>
        <w:t xml:space="preserve">customer </w:t>
      </w:r>
      <w:r>
        <w:rPr>
          <w:rFonts w:cs="Times New Roman"/>
          <w:bCs/>
        </w:rPr>
        <w:t xml:space="preserve">demand. Plum Creek’s sewer treatment plant and the </w:t>
      </w:r>
      <w:r w:rsidR="00F63C02">
        <w:rPr>
          <w:rFonts w:cs="Times New Roman"/>
          <w:bCs/>
        </w:rPr>
        <w:t xml:space="preserve">associated </w:t>
      </w:r>
      <w:r>
        <w:rPr>
          <w:rFonts w:cs="Times New Roman"/>
          <w:bCs/>
        </w:rPr>
        <w:t>water quality discharge permit have enough capacity to meet the current demand. The sewer treatment plant will be expanded as needed to meet future demands. An</w:t>
      </w:r>
      <w:r w:rsidR="00BD063B">
        <w:rPr>
          <w:rFonts w:cs="Times New Roman"/>
          <w:bCs/>
        </w:rPr>
        <w:t xml:space="preserve"> additional</w:t>
      </w:r>
      <w:r>
        <w:rPr>
          <w:rFonts w:cs="Times New Roman"/>
          <w:bCs/>
        </w:rPr>
        <w:t xml:space="preserve"> water quality discharge permit for Plum Creek is currently being processed by the Texas Commission on Environmental Quality (TCEQ).</w:t>
      </w:r>
    </w:p>
    <w:p w14:paraId="22C7318D" w14:textId="77777777" w:rsidR="00C55C0E" w:rsidRDefault="00C55C0E" w:rsidP="00C55C0E">
      <w:pPr>
        <w:tabs>
          <w:tab w:val="clear" w:pos="1440"/>
        </w:tabs>
        <w:rPr>
          <w:rFonts w:cs="Times New Roman"/>
        </w:rPr>
      </w:pPr>
    </w:p>
    <w:p w14:paraId="4EC4B34E" w14:textId="77777777" w:rsidR="00C55C0E" w:rsidRPr="004048C0" w:rsidRDefault="00C55C0E" w:rsidP="00C55C0E">
      <w:pPr>
        <w:ind w:left="1440" w:hanging="1440"/>
        <w:rPr>
          <w:rFonts w:cs="Times New Roman"/>
          <w:b/>
          <w:u w:val="single"/>
        </w:rPr>
      </w:pPr>
      <w:r w:rsidRPr="004048C0">
        <w:rPr>
          <w:rFonts w:cs="Times New Roman"/>
          <w:b/>
          <w:u w:val="single"/>
        </w:rPr>
        <w:t>Notice</w:t>
      </w:r>
    </w:p>
    <w:p w14:paraId="6B1FA34E" w14:textId="77777777" w:rsidR="00C55C0E" w:rsidRPr="004048C0" w:rsidRDefault="00C55C0E" w:rsidP="00C55C0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ended </w:t>
      </w:r>
      <w:r w:rsidRPr="002A122E">
        <w:rPr>
          <w:rFonts w:cs="Times New Roman"/>
        </w:rPr>
        <w:t xml:space="preserve">on </w:t>
      </w:r>
      <w:r w:rsidRPr="0030501C">
        <w:rPr>
          <w:rFonts w:cs="Times New Roman"/>
        </w:rPr>
        <w:t>May 4,</w:t>
      </w:r>
      <w:r w:rsidRPr="002A122E">
        <w:rPr>
          <w:rFonts w:cs="Times New Roman"/>
        </w:rPr>
        <w:t xml:space="preserve"> 20</w:t>
      </w:r>
      <w:r>
        <w:rPr>
          <w:rFonts w:cs="Times New Roman"/>
        </w:rPr>
        <w:t>20</w:t>
      </w:r>
      <w:r w:rsidRPr="004048C0">
        <w:rPr>
          <w:rFonts w:cs="Times New Roman"/>
        </w:rPr>
        <w:t>, and no protests or opt-out requests were received.</w:t>
      </w:r>
    </w:p>
    <w:p w14:paraId="37C8DDB9" w14:textId="77777777" w:rsidR="00C55C0E" w:rsidRPr="004048C0" w:rsidRDefault="00C55C0E" w:rsidP="00C55C0E">
      <w:pPr>
        <w:rPr>
          <w:rFonts w:cs="Times New Roman"/>
        </w:rPr>
      </w:pPr>
    </w:p>
    <w:p w14:paraId="293E6208" w14:textId="77777777" w:rsidR="00167C7A" w:rsidRDefault="00167C7A" w:rsidP="00C55C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p>
    <w:p w14:paraId="2FEEDBBF" w14:textId="1DC4FD84" w:rsidR="00C55C0E" w:rsidRPr="004048C0" w:rsidRDefault="00C55C0E" w:rsidP="00C55C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79710A8C" w14:textId="4B2B474C" w:rsidR="00C55C0E" w:rsidRDefault="00C55C0E" w:rsidP="00C55C0E">
      <w:pPr>
        <w:pStyle w:val="BodyText"/>
        <w:spacing w:after="0"/>
        <w:jc w:val="both"/>
        <w:rPr>
          <w:rFonts w:ascii="Times New Roman" w:hAnsi="Times New Roman" w:cs="Times New Roman"/>
          <w:b/>
          <w:i/>
        </w:rPr>
      </w:pPr>
      <w:bookmarkStart w:id="1" w:name="_Hlk22797463"/>
      <w:bookmarkStart w:id="2" w:name="_Hlk22816556"/>
      <w:r>
        <w:rPr>
          <w:rFonts w:ascii="Times New Roman" w:hAnsi="Times New Roman" w:cs="Times New Roman"/>
        </w:rPr>
        <w:t>TWC</w:t>
      </w:r>
      <w:r w:rsidRPr="00712593">
        <w:rPr>
          <w:rFonts w:ascii="Times New Roman" w:hAnsi="Times New Roman" w:cs="Times New Roman"/>
        </w:rPr>
        <w:t xml:space="preserve">, Chapter 13, and </w:t>
      </w:r>
      <w:r w:rsidR="00F63C02">
        <w:rPr>
          <w:rFonts w:ascii="Times New Roman" w:hAnsi="Times New Roman" w:cs="Times New Roman"/>
        </w:rPr>
        <w:t xml:space="preserve">16 </w:t>
      </w:r>
      <w:r>
        <w:rPr>
          <w:rFonts w:ascii="Times New Roman" w:hAnsi="Times New Roman" w:cs="Times New Roman"/>
        </w:rPr>
        <w:t>TAC</w:t>
      </w:r>
      <w:r w:rsidRPr="00712593">
        <w:rPr>
          <w:rFonts w:ascii="Times New Roman" w:hAnsi="Times New Roman" w:cs="Times New Roman"/>
        </w:rPr>
        <w:t xml:space="preserve"> Chapter 24 require the Commission to consider </w:t>
      </w:r>
      <w:r>
        <w:rPr>
          <w:rFonts w:ascii="Times New Roman" w:hAnsi="Times New Roman" w:cs="Times New Roman"/>
        </w:rPr>
        <w:t>certain</w:t>
      </w:r>
      <w:r w:rsidRPr="00712593">
        <w:rPr>
          <w:rFonts w:ascii="Times New Roman" w:hAnsi="Times New Roman" w:cs="Times New Roman"/>
        </w:rPr>
        <w:t xml:space="preserve"> criteria when granting or amending a </w:t>
      </w:r>
      <w:r>
        <w:rPr>
          <w:rFonts w:ascii="Times New Roman" w:hAnsi="Times New Roman" w:cs="Times New Roman"/>
        </w:rPr>
        <w:t xml:space="preserve">water or sewer </w:t>
      </w:r>
      <w:r w:rsidRPr="00712593">
        <w:rPr>
          <w:rFonts w:ascii="Times New Roman" w:hAnsi="Times New Roman" w:cs="Times New Roman"/>
        </w:rPr>
        <w:t>CCN. Therefore, the following criteria were considered:</w:t>
      </w:r>
      <w:bookmarkEnd w:id="1"/>
      <w:r w:rsidRPr="00712593">
        <w:rPr>
          <w:rFonts w:ascii="Times New Roman" w:hAnsi="Times New Roman" w:cs="Times New Roman"/>
        </w:rPr>
        <w:cr/>
      </w:r>
    </w:p>
    <w:bookmarkEnd w:id="2"/>
    <w:p w14:paraId="00AE86BD" w14:textId="2050B51F" w:rsidR="00C55C0E" w:rsidRPr="004048C0" w:rsidRDefault="00C55C0E" w:rsidP="00C55C0E">
      <w:pPr>
        <w:pStyle w:val="BodyText"/>
        <w:spacing w:after="0"/>
        <w:jc w:val="both"/>
        <w:rPr>
          <w:rFonts w:ascii="Times New Roman" w:hAnsi="Times New Roman" w:cs="Times New Roman"/>
        </w:rPr>
      </w:pPr>
      <w:r w:rsidRPr="004048C0">
        <w:rPr>
          <w:rFonts w:ascii="Times New Roman" w:hAnsi="Times New Roman" w:cs="Times New Roman"/>
          <w:b/>
          <w:i/>
        </w:rPr>
        <w:t>TWC §</w:t>
      </w:r>
      <w:r>
        <w:rPr>
          <w:rFonts w:ascii="Times New Roman" w:hAnsi="Times New Roman" w:cs="Times New Roman"/>
          <w:b/>
          <w:i/>
        </w:rPr>
        <w:t xml:space="preserve"> </w:t>
      </w:r>
      <w:r w:rsidRPr="004048C0">
        <w:rPr>
          <w:rFonts w:ascii="Times New Roman" w:hAnsi="Times New Roman" w:cs="Times New Roman"/>
          <w:b/>
          <w:i/>
        </w:rPr>
        <w:t xml:space="preserve">13.246(c)(1) requires the </w:t>
      </w:r>
      <w:r w:rsidR="00F63C02">
        <w:rPr>
          <w:rFonts w:ascii="Times New Roman" w:hAnsi="Times New Roman" w:cs="Times New Roman"/>
          <w:b/>
          <w:i/>
        </w:rPr>
        <w:t>C</w:t>
      </w:r>
      <w:r w:rsidRPr="004048C0">
        <w:rPr>
          <w:rFonts w:ascii="Times New Roman" w:hAnsi="Times New Roman" w:cs="Times New Roman"/>
          <w:b/>
          <w:i/>
        </w:rPr>
        <w:t>ommission to consider the adequacy of service currently provided to the requested area.</w:t>
      </w:r>
      <w:r w:rsidRPr="004048C0">
        <w:rPr>
          <w:rFonts w:ascii="Times New Roman" w:hAnsi="Times New Roman" w:cs="Times New Roman"/>
        </w:rPr>
        <w:t xml:space="preserve">  </w:t>
      </w:r>
    </w:p>
    <w:p w14:paraId="4273A719" w14:textId="77777777" w:rsidR="00C55C0E" w:rsidRDefault="00C55C0E" w:rsidP="00C55C0E">
      <w:pPr>
        <w:rPr>
          <w:rFonts w:cs="Times New Roman"/>
        </w:rPr>
      </w:pPr>
      <w:r>
        <w:rPr>
          <w:rFonts w:cs="Times New Roman"/>
          <w:noProof/>
        </w:rPr>
        <w:t>The Applicant is already serving a few customers in the requested area. The Applicant purchases sewer capacity from Plum Creek. Plum Creek  has a water quality discharge permit registered with the Texas Commission on Environmental Quality (TCEQ).</w:t>
      </w:r>
    </w:p>
    <w:p w14:paraId="69DE4AE3" w14:textId="77777777" w:rsidR="00C55C0E" w:rsidRDefault="00C55C0E" w:rsidP="00C55C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0FEBE5D9" w14:textId="53411E4F" w:rsidR="00C55C0E" w:rsidRPr="004048C0" w:rsidRDefault="00C55C0E" w:rsidP="00C55C0E">
      <w:pPr>
        <w:pStyle w:val="NoSpacing"/>
        <w:contextualSpacing/>
        <w:jc w:val="both"/>
        <w:rPr>
          <w:rFonts w:cs="Times New Roman"/>
        </w:rPr>
      </w:pPr>
      <w:r w:rsidRPr="004048C0">
        <w:rPr>
          <w:rFonts w:cs="Times New Roman"/>
          <w:b/>
          <w:i/>
          <w:iCs/>
        </w:rPr>
        <w:t>TWC §</w:t>
      </w:r>
      <w:r>
        <w:rPr>
          <w:rFonts w:cs="Times New Roman"/>
          <w:b/>
          <w:i/>
          <w:iCs/>
        </w:rPr>
        <w:t xml:space="preserve"> </w:t>
      </w:r>
      <w:r w:rsidRPr="004048C0">
        <w:rPr>
          <w:rFonts w:cs="Times New Roman"/>
          <w:b/>
          <w:i/>
          <w:iCs/>
        </w:rPr>
        <w:t xml:space="preserve">13.246(c)(2) requires the </w:t>
      </w:r>
      <w:r w:rsidR="00F63C02">
        <w:rPr>
          <w:rFonts w:cs="Times New Roman"/>
          <w:b/>
          <w:i/>
          <w:iCs/>
        </w:rPr>
        <w:t>C</w:t>
      </w:r>
      <w:r w:rsidRPr="004048C0">
        <w:rPr>
          <w:rFonts w:cs="Times New Roman"/>
          <w:b/>
          <w:i/>
          <w:iCs/>
        </w:rPr>
        <w:t xml:space="preserve">ommission to consider the need for </w:t>
      </w:r>
      <w:r>
        <w:rPr>
          <w:rFonts w:cs="Times New Roman"/>
          <w:b/>
          <w:i/>
          <w:iCs/>
        </w:rPr>
        <w:t xml:space="preserve">additional </w:t>
      </w:r>
      <w:r w:rsidRPr="004048C0">
        <w:rPr>
          <w:rFonts w:cs="Times New Roman"/>
          <w:b/>
          <w:i/>
          <w:iCs/>
        </w:rPr>
        <w:t>service in the requested area.</w:t>
      </w:r>
      <w:r w:rsidRPr="004048C0">
        <w:rPr>
          <w:rFonts w:cs="Times New Roman"/>
        </w:rPr>
        <w:t xml:space="preserve">  </w:t>
      </w:r>
    </w:p>
    <w:p w14:paraId="67DD6137" w14:textId="6FBC8699" w:rsidR="00C55C0E" w:rsidRDefault="00C55C0E" w:rsidP="00C55C0E">
      <w:pPr>
        <w:pStyle w:val="NoSpacing"/>
        <w:jc w:val="both"/>
        <w:rPr>
          <w:rFonts w:cs="Times New Roman"/>
        </w:rPr>
      </w:pPr>
      <w:r>
        <w:rPr>
          <w:rFonts w:cs="Times New Roman"/>
        </w:rPr>
        <w:t xml:space="preserve">There is need for </w:t>
      </w:r>
      <w:r w:rsidR="00BD063B">
        <w:rPr>
          <w:rFonts w:cs="Times New Roman"/>
        </w:rPr>
        <w:t xml:space="preserve">additional </w:t>
      </w:r>
      <w:r>
        <w:rPr>
          <w:rFonts w:cs="Times New Roman"/>
        </w:rPr>
        <w:t xml:space="preserve">service </w:t>
      </w:r>
      <w:r w:rsidR="00BD063B">
        <w:rPr>
          <w:rFonts w:cs="Times New Roman"/>
        </w:rPr>
        <w:t>to serve</w:t>
      </w:r>
      <w:r>
        <w:rPr>
          <w:rFonts w:cs="Times New Roman"/>
        </w:rPr>
        <w:t xml:space="preserve"> potential future customers. The Applicant </w:t>
      </w:r>
      <w:r w:rsidR="00BD063B">
        <w:rPr>
          <w:rFonts w:cs="Times New Roman"/>
        </w:rPr>
        <w:t xml:space="preserve">filed </w:t>
      </w:r>
      <w:r>
        <w:rPr>
          <w:rFonts w:cs="Times New Roman"/>
        </w:rPr>
        <w:t>documentation showing requests for service. However, requests for service co</w:t>
      </w:r>
      <w:r w:rsidR="009E2CBA">
        <w:rPr>
          <w:rFonts w:cs="Times New Roman"/>
        </w:rPr>
        <w:t>ver</w:t>
      </w:r>
      <w:r>
        <w:rPr>
          <w:rFonts w:cs="Times New Roman"/>
        </w:rPr>
        <w:t xml:space="preserve"> only 7,890 acres out of </w:t>
      </w:r>
      <w:r w:rsidR="009E2CBA">
        <w:rPr>
          <w:rFonts w:cs="Times New Roman"/>
        </w:rPr>
        <w:t xml:space="preserve">the </w:t>
      </w:r>
      <w:r>
        <w:rPr>
          <w:rFonts w:cs="Times New Roman"/>
        </w:rPr>
        <w:t xml:space="preserve">requested 17,942 acres.  </w:t>
      </w:r>
    </w:p>
    <w:p w14:paraId="32E75B57" w14:textId="77777777" w:rsidR="00C55C0E" w:rsidRDefault="00C55C0E" w:rsidP="00C55C0E">
      <w:pPr>
        <w:pStyle w:val="NoSpacing"/>
        <w:contextualSpacing/>
        <w:jc w:val="both"/>
        <w:rPr>
          <w:rFonts w:cs="Times New Roman"/>
          <w:b/>
          <w:i/>
          <w:iCs/>
        </w:rPr>
      </w:pPr>
    </w:p>
    <w:p w14:paraId="70A7E2B5" w14:textId="2E8480A9" w:rsidR="00C55C0E" w:rsidRDefault="00C55C0E" w:rsidP="00C55C0E">
      <w:pPr>
        <w:pStyle w:val="NoSpacing"/>
        <w:contextualSpacing/>
        <w:jc w:val="both"/>
        <w:rPr>
          <w:rFonts w:cs="Times New Roman"/>
          <w:iCs/>
        </w:rPr>
      </w:pPr>
      <w:r w:rsidRPr="004048C0">
        <w:rPr>
          <w:rFonts w:cs="Times New Roman"/>
          <w:b/>
          <w:i/>
          <w:iCs/>
        </w:rPr>
        <w:t>TWC §</w:t>
      </w:r>
      <w:r>
        <w:rPr>
          <w:rFonts w:cs="Times New Roman"/>
          <w:b/>
          <w:i/>
          <w:iCs/>
        </w:rPr>
        <w:t xml:space="preserve"> </w:t>
      </w:r>
      <w:r w:rsidRPr="004048C0">
        <w:rPr>
          <w:rFonts w:cs="Times New Roman"/>
          <w:b/>
          <w:i/>
          <w:iCs/>
        </w:rPr>
        <w:t xml:space="preserve">13.246(c)(3) requires the </w:t>
      </w:r>
      <w:r w:rsidR="00F63C02">
        <w:rPr>
          <w:rFonts w:cs="Times New Roman"/>
          <w:b/>
          <w:i/>
          <w:iCs/>
        </w:rPr>
        <w:t>C</w:t>
      </w:r>
      <w:r>
        <w:rPr>
          <w:rFonts w:cs="Times New Roman"/>
          <w:b/>
          <w:i/>
          <w:iCs/>
        </w:rPr>
        <w:t>ommission</w:t>
      </w:r>
      <w:r w:rsidRPr="004048C0">
        <w:rPr>
          <w:rFonts w:cs="Times New Roman"/>
          <w:b/>
          <w:i/>
          <w:iCs/>
        </w:rPr>
        <w:t xml:space="preserve"> to consider the effect of granting an amendment on the recipient</w:t>
      </w:r>
      <w:r>
        <w:rPr>
          <w:rFonts w:cs="Times New Roman"/>
          <w:b/>
          <w:i/>
          <w:iCs/>
        </w:rPr>
        <w:t xml:space="preserve"> </w:t>
      </w:r>
      <w:bookmarkStart w:id="3" w:name="_Hlk22816660"/>
      <w:r w:rsidRPr="00EC1947">
        <w:rPr>
          <w:rFonts w:cs="Times New Roman"/>
          <w:b/>
          <w:i/>
          <w:iCs/>
        </w:rPr>
        <w:t>of the certificate or amendment, on the landowners in the area,</w:t>
      </w:r>
      <w:r w:rsidRPr="004048C0">
        <w:rPr>
          <w:rFonts w:cs="Times New Roman"/>
          <w:b/>
          <w:i/>
          <w:iCs/>
        </w:rPr>
        <w:t xml:space="preserve"> </w:t>
      </w:r>
      <w:bookmarkEnd w:id="3"/>
      <w:r w:rsidRPr="004048C0">
        <w:rPr>
          <w:rFonts w:cs="Times New Roman"/>
          <w:b/>
          <w:i/>
          <w:iCs/>
        </w:rPr>
        <w:t>and on any other retail public utility</w:t>
      </w:r>
      <w:r>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73B12C3E" w14:textId="6F814F03" w:rsidR="00C55C0E" w:rsidRDefault="00C55C0E" w:rsidP="00C55C0E">
      <w:pPr>
        <w:pStyle w:val="NoSpacing"/>
        <w:contextualSpacing/>
        <w:jc w:val="both"/>
        <w:rPr>
          <w:rFonts w:cs="Times New Roman"/>
        </w:rPr>
      </w:pPr>
      <w:r>
        <w:rPr>
          <w:rFonts w:cs="Times New Roman"/>
        </w:rPr>
        <w:t xml:space="preserve">The landowners will benefit because they will not have to construct individual septic tanks. No effect is expected </w:t>
      </w:r>
      <w:r w:rsidR="009E2CBA">
        <w:rPr>
          <w:rFonts w:cs="Times New Roman"/>
        </w:rPr>
        <w:t xml:space="preserve">on </w:t>
      </w:r>
      <w:r>
        <w:rPr>
          <w:rFonts w:cs="Times New Roman"/>
        </w:rPr>
        <w:t xml:space="preserve">other utilities as the </w:t>
      </w:r>
      <w:r w:rsidR="009E2CBA">
        <w:rPr>
          <w:rFonts w:cs="Times New Roman"/>
        </w:rPr>
        <w:t xml:space="preserve">requested </w:t>
      </w:r>
      <w:r>
        <w:rPr>
          <w:rFonts w:cs="Times New Roman"/>
        </w:rPr>
        <w:t xml:space="preserve">area is </w:t>
      </w:r>
      <w:r w:rsidR="009E2CBA">
        <w:rPr>
          <w:rFonts w:cs="Times New Roman"/>
        </w:rPr>
        <w:t xml:space="preserve">uncertificated </w:t>
      </w:r>
      <w:r>
        <w:rPr>
          <w:rFonts w:cs="Times New Roman"/>
        </w:rPr>
        <w:t>with no facilities available.</w:t>
      </w:r>
    </w:p>
    <w:p w14:paraId="6EFB3557" w14:textId="77777777" w:rsidR="00C55C0E" w:rsidRDefault="00C55C0E" w:rsidP="00C55C0E">
      <w:pPr>
        <w:pStyle w:val="NoSpacing"/>
        <w:contextualSpacing/>
        <w:jc w:val="both"/>
      </w:pPr>
      <w:r w:rsidRPr="007511F5">
        <w:rPr>
          <w:rFonts w:cs="Times New Roman"/>
        </w:rPr>
        <w:t xml:space="preserve"> </w:t>
      </w:r>
    </w:p>
    <w:p w14:paraId="363A3D52" w14:textId="4EC1217F" w:rsidR="00C55C0E" w:rsidRDefault="00C55C0E" w:rsidP="00C55C0E">
      <w:pPr>
        <w:rPr>
          <w:rFonts w:cs="Times New Roman"/>
          <w:b/>
          <w:i/>
          <w:iCs/>
        </w:rPr>
      </w:pPr>
      <w:r w:rsidRPr="007511F5">
        <w:rPr>
          <w:rFonts w:cs="Times New Roman"/>
          <w:b/>
          <w:i/>
          <w:iCs/>
        </w:rPr>
        <w:t>TWC §</w:t>
      </w:r>
      <w:r>
        <w:rPr>
          <w:rFonts w:cs="Times New Roman"/>
          <w:b/>
          <w:i/>
          <w:iCs/>
        </w:rPr>
        <w:t xml:space="preserve"> </w:t>
      </w:r>
      <w:r w:rsidRPr="007511F5">
        <w:rPr>
          <w:rFonts w:cs="Times New Roman"/>
          <w:b/>
          <w:i/>
          <w:iCs/>
        </w:rPr>
        <w:t xml:space="preserve">13.246(c)(4) requires the </w:t>
      </w:r>
      <w:r w:rsidR="00F63C02">
        <w:rPr>
          <w:rFonts w:cs="Times New Roman"/>
          <w:b/>
          <w:i/>
          <w:iCs/>
        </w:rPr>
        <w:t>C</w:t>
      </w:r>
      <w:r w:rsidRPr="007511F5">
        <w:rPr>
          <w:rFonts w:cs="Times New Roman"/>
          <w:b/>
          <w:i/>
          <w:iCs/>
        </w:rPr>
        <w:t>ommission to consider the ability of the Applicant to provide adequate service.</w:t>
      </w:r>
      <w:r w:rsidRPr="004048C0">
        <w:rPr>
          <w:rFonts w:cs="Times New Roman"/>
          <w:b/>
          <w:i/>
          <w:iCs/>
        </w:rPr>
        <w:t xml:space="preserve">  </w:t>
      </w:r>
    </w:p>
    <w:p w14:paraId="734F5039" w14:textId="622EE545" w:rsidR="00C55C0E" w:rsidRDefault="00C55C0E" w:rsidP="00C55C0E">
      <w:pPr>
        <w:rPr>
          <w:rFonts w:cs="Times New Roman"/>
          <w:noProof/>
        </w:rPr>
      </w:pPr>
      <w:r w:rsidRPr="004048C0">
        <w:rPr>
          <w:rFonts w:cs="Times New Roman"/>
          <w:noProof/>
        </w:rPr>
        <w:t xml:space="preserve">The Applicant </w:t>
      </w:r>
      <w:r>
        <w:rPr>
          <w:rFonts w:cs="Times New Roman"/>
          <w:noProof/>
        </w:rPr>
        <w:t xml:space="preserve">purchases sewer capacity </w:t>
      </w:r>
      <w:r w:rsidR="00BD063B">
        <w:rPr>
          <w:rFonts w:cs="Times New Roman"/>
          <w:noProof/>
        </w:rPr>
        <w:t>to meet</w:t>
      </w:r>
      <w:r>
        <w:rPr>
          <w:rFonts w:cs="Times New Roman"/>
          <w:noProof/>
        </w:rPr>
        <w:t xml:space="preserve"> 100% of </w:t>
      </w:r>
      <w:r w:rsidR="009E2CBA">
        <w:rPr>
          <w:rFonts w:cs="Times New Roman"/>
          <w:noProof/>
        </w:rPr>
        <w:t>customer</w:t>
      </w:r>
      <w:r>
        <w:rPr>
          <w:rFonts w:cs="Times New Roman"/>
          <w:noProof/>
        </w:rPr>
        <w:t xml:space="preserve"> demand from Plum Creek. Plum Creek has an existing water quality dischage permit registered with the TCEQ under WQ-0015635001.</w:t>
      </w:r>
      <w:r w:rsidR="00BD063B">
        <w:rPr>
          <w:rFonts w:cs="Times New Roman"/>
          <w:noProof/>
        </w:rPr>
        <w:t xml:space="preserve"> </w:t>
      </w:r>
      <w:r>
        <w:rPr>
          <w:rFonts w:cs="Times New Roman"/>
        </w:rPr>
        <w:t>T</w:t>
      </w:r>
      <w:r w:rsidRPr="004048C0">
        <w:rPr>
          <w:rFonts w:cs="Times New Roman"/>
          <w:noProof/>
        </w:rPr>
        <w:t xml:space="preserve">he </w:t>
      </w:r>
      <w:r>
        <w:rPr>
          <w:rFonts w:cs="Times New Roman"/>
          <w:noProof/>
        </w:rPr>
        <w:t>sewer treatment provider</w:t>
      </w:r>
      <w:r w:rsidRPr="004048C0">
        <w:rPr>
          <w:rFonts w:cs="Times New Roman"/>
          <w:noProof/>
        </w:rPr>
        <w:t xml:space="preserve"> </w:t>
      </w:r>
      <w:r w:rsidRPr="004048C0">
        <w:rPr>
          <w:rFonts w:cs="Times New Roman"/>
        </w:rPr>
        <w:t>does not have any violations listed in the TCEQ database.</w:t>
      </w:r>
      <w:r>
        <w:rPr>
          <w:rFonts w:cs="Times New Roman"/>
        </w:rPr>
        <w:t xml:space="preserve"> </w:t>
      </w:r>
    </w:p>
    <w:p w14:paraId="44C587F4" w14:textId="77777777" w:rsidR="00C55C0E" w:rsidRDefault="00C55C0E" w:rsidP="00C55C0E">
      <w:pPr>
        <w:rPr>
          <w:rFonts w:cs="Times New Roman"/>
          <w:noProof/>
        </w:rPr>
      </w:pPr>
    </w:p>
    <w:p w14:paraId="68FD6F2F" w14:textId="74E0EFFA" w:rsidR="00C55C0E" w:rsidRDefault="00C55C0E" w:rsidP="00C55C0E">
      <w:pPr>
        <w:rPr>
          <w:rFonts w:cs="Times New Roman"/>
        </w:rPr>
      </w:pPr>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w:t>
      </w:r>
      <w:r w:rsidR="00F63C02">
        <w:rPr>
          <w:b/>
          <w:i/>
        </w:rPr>
        <w:t>A</w:t>
      </w:r>
      <w:r w:rsidRPr="007B3C10">
        <w:rPr>
          <w:b/>
          <w:i/>
        </w:rPr>
        <w:t xml:space="preserve">pplicant to demonstrate to the </w:t>
      </w:r>
      <w:r w:rsidR="009E2CBA">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5D9F4C38" w14:textId="00E17C32" w:rsidR="00C55C0E" w:rsidRDefault="00C55C0E" w:rsidP="00C55C0E">
      <w:pPr>
        <w:rPr>
          <w:rFonts w:cs="Times New Roman"/>
        </w:rPr>
      </w:pPr>
      <w:r>
        <w:rPr>
          <w:rFonts w:cs="Times New Roman"/>
        </w:rPr>
        <w:t xml:space="preserve">The Applicant purchases sewer capacity </w:t>
      </w:r>
      <w:r w:rsidR="00BD063B">
        <w:rPr>
          <w:rFonts w:cs="Times New Roman"/>
        </w:rPr>
        <w:t>to meet</w:t>
      </w:r>
      <w:r>
        <w:rPr>
          <w:rFonts w:cs="Times New Roman"/>
        </w:rPr>
        <w:t xml:space="preserve"> 100% of the demand from Plum Creek. </w:t>
      </w:r>
    </w:p>
    <w:p w14:paraId="433BDAA2" w14:textId="77777777" w:rsidR="00C55C0E" w:rsidRDefault="00C55C0E" w:rsidP="00C55C0E">
      <w:pPr>
        <w:rPr>
          <w:rFonts w:cs="Times New Roman"/>
        </w:rPr>
      </w:pPr>
      <w:r w:rsidRPr="004048C0">
        <w:rPr>
          <w:rFonts w:cs="Times New Roman"/>
        </w:rPr>
        <w:t xml:space="preserve"> </w:t>
      </w:r>
    </w:p>
    <w:p w14:paraId="6A3F4DF8" w14:textId="74633783" w:rsidR="00C55C0E" w:rsidRDefault="00C55C0E" w:rsidP="00C55C0E">
      <w:pPr>
        <w:pStyle w:val="NoSpacing"/>
        <w:contextualSpacing/>
        <w:jc w:val="both"/>
        <w:rPr>
          <w:rFonts w:cs="Times New Roman"/>
          <w:color w:val="000000" w:themeColor="text1"/>
        </w:rPr>
      </w:pPr>
      <w:r w:rsidRPr="004048C0">
        <w:rPr>
          <w:rFonts w:cs="Times New Roman"/>
          <w:b/>
          <w:i/>
          <w:iCs/>
        </w:rPr>
        <w:t>TWC §</w:t>
      </w:r>
      <w:r>
        <w:rPr>
          <w:rFonts w:cs="Times New Roman"/>
          <w:b/>
          <w:i/>
          <w:iCs/>
        </w:rPr>
        <w:t xml:space="preserve"> </w:t>
      </w:r>
      <w:r w:rsidRPr="004048C0">
        <w:rPr>
          <w:rFonts w:cs="Times New Roman"/>
          <w:b/>
          <w:i/>
          <w:iCs/>
        </w:rPr>
        <w:t xml:space="preserve">13.246(c)(5) requires the </w:t>
      </w:r>
      <w:r w:rsidR="00F63C02">
        <w:rPr>
          <w:rFonts w:cs="Times New Roman"/>
          <w:b/>
          <w:i/>
          <w:iCs/>
        </w:rPr>
        <w:t>C</w:t>
      </w:r>
      <w:r w:rsidRPr="004048C0">
        <w:rPr>
          <w:rFonts w:cs="Times New Roman"/>
          <w:b/>
          <w:i/>
          <w:iCs/>
        </w:rPr>
        <w:t>ommission to consider the feasibility of obtaining service from an adjacent retail public utility.</w:t>
      </w:r>
    </w:p>
    <w:p w14:paraId="199F0A1F" w14:textId="77F9EEAA" w:rsidR="00C55C0E" w:rsidRDefault="00C55C0E" w:rsidP="00C55C0E">
      <w:pPr>
        <w:pStyle w:val="NoSpacing"/>
        <w:jc w:val="both"/>
        <w:rPr>
          <w:rFonts w:cs="Times New Roman"/>
        </w:rPr>
      </w:pPr>
      <w:r>
        <w:rPr>
          <w:rFonts w:cs="Times New Roman"/>
        </w:rPr>
        <w:t xml:space="preserve">There are no other sewer service providers in the adjacent area </w:t>
      </w:r>
      <w:r w:rsidR="009E2CBA">
        <w:rPr>
          <w:rFonts w:cs="Times New Roman"/>
        </w:rPr>
        <w:t xml:space="preserve">that </w:t>
      </w:r>
      <w:r>
        <w:rPr>
          <w:rFonts w:cs="Times New Roman"/>
        </w:rPr>
        <w:t>c</w:t>
      </w:r>
      <w:r w:rsidR="009E2CBA">
        <w:rPr>
          <w:rFonts w:cs="Times New Roman"/>
        </w:rPr>
        <w:t>an</w:t>
      </w:r>
      <w:r>
        <w:rPr>
          <w:rFonts w:cs="Times New Roman"/>
        </w:rPr>
        <w:t xml:space="preserve"> serve the requested area</w:t>
      </w:r>
      <w:r w:rsidR="009E2CBA">
        <w:rPr>
          <w:rFonts w:cs="Times New Roman"/>
        </w:rPr>
        <w:t xml:space="preserve"> and the Applicant has received requests for service</w:t>
      </w:r>
      <w:r>
        <w:rPr>
          <w:rFonts w:cs="Times New Roman"/>
        </w:rPr>
        <w:t>.</w:t>
      </w:r>
    </w:p>
    <w:p w14:paraId="055417BD" w14:textId="77777777" w:rsidR="00C55C0E" w:rsidRPr="004048C0" w:rsidRDefault="00C55C0E" w:rsidP="00C55C0E">
      <w:pPr>
        <w:pStyle w:val="NoSpacing"/>
        <w:jc w:val="both"/>
        <w:rPr>
          <w:rFonts w:cs="Times New Roman"/>
          <w:iCs/>
        </w:rPr>
      </w:pPr>
    </w:p>
    <w:p w14:paraId="061F6449" w14:textId="4A45DB81" w:rsidR="00C55C0E" w:rsidRPr="00EC5BB6" w:rsidRDefault="00C55C0E" w:rsidP="00C55C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Pr>
          <w:rFonts w:cs="Times New Roman"/>
          <w:b/>
          <w:i/>
        </w:rPr>
        <w:t xml:space="preserve"> </w:t>
      </w:r>
      <w:r w:rsidRPr="004048C0">
        <w:rPr>
          <w:rFonts w:cs="Times New Roman"/>
          <w:b/>
          <w:i/>
        </w:rPr>
        <w:t xml:space="preserve">13.246(c)(6) requires the </w:t>
      </w:r>
      <w:r w:rsidR="00F63C02">
        <w:rPr>
          <w:rFonts w:cs="Times New Roman"/>
          <w:b/>
          <w:i/>
        </w:rPr>
        <w:t>C</w:t>
      </w:r>
      <w:r w:rsidRPr="004048C0">
        <w:rPr>
          <w:rFonts w:cs="Times New Roman"/>
          <w:b/>
          <w:i/>
        </w:rPr>
        <w:t xml:space="preserve">ommission to consider the financial ability of the Applicant to pay for facilities necessary to provide continuous and adequate service. </w:t>
      </w:r>
      <w:r w:rsidRPr="004048C0">
        <w:rPr>
          <w:rFonts w:cs="Times New Roman"/>
        </w:rPr>
        <w:t xml:space="preserve"> </w:t>
      </w:r>
    </w:p>
    <w:p w14:paraId="7D5707F4" w14:textId="65663219" w:rsidR="00C55C0E" w:rsidRPr="00413FD2" w:rsidRDefault="00C55C0E" w:rsidP="00C55C0E">
      <w:pPr>
        <w:contextualSpacing/>
        <w:rPr>
          <w:rFonts w:cs="Times New Roman"/>
        </w:rPr>
      </w:pPr>
      <w:r w:rsidRPr="00413FD2">
        <w:rPr>
          <w:rFonts w:cs="Times New Roman"/>
        </w:rPr>
        <w:t xml:space="preserve">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w:t>
      </w:r>
      <w:r w:rsidRPr="00413FD2">
        <w:rPr>
          <w:rFonts w:cs="Times New Roman"/>
        </w:rPr>
        <w:lastRenderedPageBreak/>
        <w:t>leverage test and operations test. The Commission rules identify five leverage tests.</w:t>
      </w:r>
      <w:r w:rsidRPr="00413FD2">
        <w:rPr>
          <w:rFonts w:cs="Times New Roman"/>
          <w:vertAlign w:val="superscript"/>
        </w:rPr>
        <w:footnoteReference w:id="2"/>
      </w:r>
      <w:r w:rsidRPr="00413FD2">
        <w:rPr>
          <w:rFonts w:cs="Times New Roman"/>
        </w:rPr>
        <w:t xml:space="preserve"> The </w:t>
      </w:r>
      <w:r>
        <w:rPr>
          <w:rFonts w:cs="Times New Roman"/>
        </w:rPr>
        <w:t>Applicant</w:t>
      </w:r>
      <w:r w:rsidRPr="00413FD2">
        <w:rPr>
          <w:rFonts w:cs="Times New Roman"/>
        </w:rPr>
        <w:t xml:space="preserve"> must demonstrate that it meets one of the five tests.</w:t>
      </w:r>
      <w:r w:rsidRPr="00413FD2">
        <w:rPr>
          <w:rFonts w:cs="Times New Roman"/>
          <w:vertAlign w:val="superscript"/>
        </w:rPr>
        <w:footnoteReference w:id="3"/>
      </w:r>
    </w:p>
    <w:p w14:paraId="0ED907C4" w14:textId="77777777" w:rsidR="00C55C0E" w:rsidRPr="00413FD2" w:rsidRDefault="00C55C0E" w:rsidP="00C55C0E">
      <w:pPr>
        <w:contextualSpacing/>
        <w:rPr>
          <w:rFonts w:cs="Times New Roman"/>
        </w:rPr>
      </w:pPr>
    </w:p>
    <w:p w14:paraId="370BA1E0" w14:textId="7502C57E" w:rsidR="00C55C0E" w:rsidRPr="00B137BB" w:rsidRDefault="00C55C0E" w:rsidP="00C55C0E">
      <w:pPr>
        <w:pStyle w:val="BodyText"/>
        <w:jc w:val="both"/>
        <w:rPr>
          <w:rFonts w:ascii="Times New Roman" w:hAnsi="Times New Roman" w:cs="Times New Roman"/>
          <w:color w:val="00B0F0"/>
        </w:rPr>
      </w:pPr>
      <w:r w:rsidRPr="00ED255D">
        <w:rPr>
          <w:rFonts w:ascii="Times New Roman" w:eastAsia="Calibri" w:hAnsi="Times New Roman" w:cs="Times New Roman"/>
        </w:rPr>
        <w:t>The following shows that the Applicant meets one out of five leverage tests. T</w:t>
      </w:r>
      <w:r>
        <w:rPr>
          <w:rFonts w:ascii="Times New Roman" w:eastAsia="Calibri" w:hAnsi="Times New Roman" w:cs="Times New Roman"/>
          <w:color w:val="000000"/>
        </w:rPr>
        <w:t xml:space="preserve">his analysis is based on </w:t>
      </w:r>
      <w:r w:rsidRPr="00B137BB">
        <w:rPr>
          <w:rFonts w:ascii="Times New Roman" w:eastAsia="Calibri" w:hAnsi="Times New Roman" w:cs="Times New Roman"/>
        </w:rPr>
        <w:t xml:space="preserve">financial statements ending </w:t>
      </w:r>
      <w:r w:rsidRPr="00142CC1">
        <w:rPr>
          <w:rFonts w:ascii="Times New Roman" w:eastAsia="Calibri" w:hAnsi="Times New Roman" w:cs="Times New Roman"/>
        </w:rPr>
        <w:t xml:space="preserve">December 31, 2018. These financial statements </w:t>
      </w:r>
      <w:r w:rsidRPr="00142CC1">
        <w:rPr>
          <w:rFonts w:ascii="Times New Roman" w:hAnsi="Times New Roman" w:cs="Times New Roman"/>
        </w:rPr>
        <w:t>contained an unqualified auditor’s opinion from Williams, Crow, Mask, LLP which stated that the financial statements present fairly, in all material respects, the financial position of the County Line Special Utility District as of December 31, 2018. The audit and the related opinion indicate the transparency of the Applicant and indicate sound management capabilities.</w:t>
      </w:r>
    </w:p>
    <w:p w14:paraId="544DE6A4" w14:textId="14F067FC" w:rsidR="00C55C0E" w:rsidRPr="00142CC1" w:rsidRDefault="00C55C0E" w:rsidP="00C55C0E">
      <w:pPr>
        <w:contextualSpacing/>
        <w:rPr>
          <w:rFonts w:eastAsia="Calibri" w:cs="Times New Roman"/>
          <w:highlight w:val="yellow"/>
        </w:rPr>
      </w:pPr>
      <w:r w:rsidRPr="00142CC1">
        <w:rPr>
          <w:rFonts w:eastAsia="Calibri" w:cs="Times New Roman"/>
        </w:rPr>
        <w:t>The Applicant meets the first test with a debt to equity ratio less than one, calculated as follows: long term liabilities of $6,141,575</w:t>
      </w:r>
      <w:r>
        <w:rPr>
          <w:rStyle w:val="FootnoteReference"/>
          <w:rFonts w:eastAsia="Calibri" w:cs="Times New Roman"/>
        </w:rPr>
        <w:footnoteReference w:id="4"/>
      </w:r>
      <w:r w:rsidRPr="00142CC1">
        <w:rPr>
          <w:rFonts w:eastAsia="Calibri" w:cs="Times New Roman"/>
        </w:rPr>
        <w:t xml:space="preserve"> divided by </w:t>
      </w:r>
      <w:r>
        <w:rPr>
          <w:rFonts w:eastAsia="Calibri" w:cs="Times New Roman"/>
        </w:rPr>
        <w:t xml:space="preserve">total </w:t>
      </w:r>
      <w:r w:rsidRPr="00142CC1">
        <w:rPr>
          <w:rFonts w:eastAsia="Calibri" w:cs="Times New Roman"/>
        </w:rPr>
        <w:t>net</w:t>
      </w:r>
      <w:r>
        <w:rPr>
          <w:rFonts w:eastAsia="Calibri" w:cs="Times New Roman"/>
        </w:rPr>
        <w:t xml:space="preserve"> assets</w:t>
      </w:r>
      <w:r w:rsidRPr="00142CC1">
        <w:rPr>
          <w:rFonts w:eastAsia="Calibri" w:cs="Times New Roman"/>
        </w:rPr>
        <w:t xml:space="preserve"> of $10,017,504</w:t>
      </w:r>
      <w:r>
        <w:rPr>
          <w:rStyle w:val="FootnoteReference"/>
          <w:rFonts w:eastAsia="Calibri" w:cs="Times New Roman"/>
        </w:rPr>
        <w:footnoteReference w:id="5"/>
      </w:r>
      <w:r w:rsidRPr="00142CC1">
        <w:rPr>
          <w:rFonts w:eastAsia="Calibri" w:cs="Times New Roman"/>
        </w:rPr>
        <w:t xml:space="preserve"> equals 0.61. </w:t>
      </w:r>
    </w:p>
    <w:p w14:paraId="4B95FA5E" w14:textId="77777777" w:rsidR="00C55C0E" w:rsidRPr="00413FD2" w:rsidRDefault="00C55C0E" w:rsidP="00C55C0E">
      <w:pPr>
        <w:ind w:left="2160"/>
        <w:contextualSpacing/>
        <w:rPr>
          <w:rFonts w:eastAsia="Calibri" w:cs="Times New Roman"/>
          <w:highlight w:val="yellow"/>
        </w:rPr>
      </w:pPr>
    </w:p>
    <w:p w14:paraId="53B2CB5A" w14:textId="4048ECCF" w:rsidR="00C55C0E" w:rsidRPr="00413FD2" w:rsidRDefault="00C55C0E" w:rsidP="00C55C0E">
      <w:pPr>
        <w:rPr>
          <w:rFonts w:eastAsia="Calibri" w:cs="Times New Roman"/>
          <w:color w:val="000000"/>
        </w:rPr>
      </w:pPr>
      <w:r w:rsidRPr="00413FD2">
        <w:rPr>
          <w:rFonts w:eastAsia="Calibri" w:cs="Times New Roman"/>
          <w:color w:val="000000"/>
        </w:rPr>
        <w:t>16 TAC § 24.11(e)(3) refers to the operations test</w:t>
      </w:r>
      <w:r w:rsidR="00CC166C">
        <w:rPr>
          <w:rFonts w:eastAsia="Calibri" w:cs="Times New Roman"/>
          <w:color w:val="000000"/>
        </w:rPr>
        <w:t>,</w:t>
      </w:r>
      <w:r w:rsidRPr="00413FD2">
        <w:rPr>
          <w:rFonts w:eastAsia="Calibri" w:cs="Times New Roman"/>
          <w:color w:val="000000"/>
        </w:rPr>
        <w:t xml:space="preserve"> which requires that the owner or operator must demonstrate sufficient cash is available to cover any projected operations and maintenance shortages in the first five years of operations. </w:t>
      </w:r>
      <w:r w:rsidRPr="003929B9">
        <w:rPr>
          <w:rFonts w:cs="Times New Roman"/>
        </w:rPr>
        <w:t>The Applicant did not submit projected financial statements in its application</w:t>
      </w:r>
      <w:r>
        <w:rPr>
          <w:rFonts w:cs="Times New Roman"/>
        </w:rPr>
        <w:t>.</w:t>
      </w:r>
      <w:r w:rsidRPr="003929B9">
        <w:rPr>
          <w:rFonts w:cs="Times New Roman"/>
        </w:rPr>
        <w:t xml:space="preserve"> </w:t>
      </w:r>
      <w:r>
        <w:rPr>
          <w:rFonts w:cs="Times New Roman"/>
        </w:rPr>
        <w:t>H</w:t>
      </w:r>
      <w:r w:rsidRPr="003929B9">
        <w:rPr>
          <w:rFonts w:cs="Times New Roman"/>
        </w:rPr>
        <w:t xml:space="preserve">owever, based on the financial statements, the Applicant reported </w:t>
      </w:r>
      <w:r>
        <w:rPr>
          <w:rFonts w:cs="Times New Roman"/>
        </w:rPr>
        <w:t>change in net assets</w:t>
      </w:r>
      <w:r w:rsidRPr="003929B9">
        <w:rPr>
          <w:rFonts w:cs="Times New Roman"/>
        </w:rPr>
        <w:t xml:space="preserve"> of $</w:t>
      </w:r>
      <w:r>
        <w:rPr>
          <w:rFonts w:cs="Times New Roman"/>
        </w:rPr>
        <w:t>1</w:t>
      </w:r>
      <w:r w:rsidRPr="003929B9">
        <w:rPr>
          <w:rFonts w:cs="Times New Roman"/>
        </w:rPr>
        <w:t>,</w:t>
      </w:r>
      <w:r>
        <w:rPr>
          <w:rFonts w:cs="Times New Roman"/>
        </w:rPr>
        <w:t>587</w:t>
      </w:r>
      <w:r w:rsidRPr="003929B9">
        <w:rPr>
          <w:rFonts w:cs="Times New Roman"/>
        </w:rPr>
        <w:t>,</w:t>
      </w:r>
      <w:r>
        <w:rPr>
          <w:rFonts w:cs="Times New Roman"/>
        </w:rPr>
        <w:t>769</w:t>
      </w:r>
      <w:r>
        <w:rPr>
          <w:rStyle w:val="FootnoteReference"/>
          <w:rFonts w:cs="Times New Roman"/>
        </w:rPr>
        <w:footnoteReference w:id="6"/>
      </w:r>
      <w:r>
        <w:rPr>
          <w:rFonts w:cs="Times New Roman"/>
        </w:rPr>
        <w:t xml:space="preserve"> for 2018, $676,223</w:t>
      </w:r>
      <w:r>
        <w:rPr>
          <w:rStyle w:val="FootnoteReference"/>
          <w:rFonts w:cs="Times New Roman"/>
        </w:rPr>
        <w:footnoteReference w:id="7"/>
      </w:r>
      <w:r>
        <w:rPr>
          <w:rFonts w:cs="Times New Roman"/>
        </w:rPr>
        <w:t xml:space="preserve"> for 2017, and $521,662</w:t>
      </w:r>
      <w:r>
        <w:rPr>
          <w:rStyle w:val="FootnoteReference"/>
          <w:rFonts w:cs="Times New Roman"/>
        </w:rPr>
        <w:footnoteReference w:id="8"/>
      </w:r>
      <w:r>
        <w:rPr>
          <w:rFonts w:cs="Times New Roman"/>
        </w:rPr>
        <w:t xml:space="preserve"> </w:t>
      </w:r>
      <w:r w:rsidR="00CC166C">
        <w:rPr>
          <w:rFonts w:cs="Times New Roman"/>
        </w:rPr>
        <w:t xml:space="preserve">for </w:t>
      </w:r>
      <w:r>
        <w:rPr>
          <w:rFonts w:cs="Times New Roman"/>
        </w:rPr>
        <w:t>2016. Furthermore, the financial statements indicated $1,578,626 in cash and cash equivalents for 2018</w:t>
      </w:r>
      <w:r w:rsidR="00CC166C">
        <w:rPr>
          <w:rFonts w:cs="Times New Roman"/>
        </w:rPr>
        <w:t>.</w:t>
      </w:r>
      <w:r>
        <w:rPr>
          <w:rStyle w:val="FootnoteReference"/>
          <w:rFonts w:cs="Times New Roman"/>
        </w:rPr>
        <w:footnoteReference w:id="9"/>
      </w:r>
      <w:r>
        <w:rPr>
          <w:rFonts w:cs="Times New Roman"/>
        </w:rPr>
        <w:t xml:space="preserve">  Also, the Applicant indicated Plum Creek Utility, LLC will </w:t>
      </w:r>
      <w:r w:rsidRPr="00413FD2">
        <w:rPr>
          <w:rFonts w:eastAsia="Calibri" w:cs="Times New Roman"/>
          <w:color w:val="000000"/>
        </w:rPr>
        <w:t>provide</w:t>
      </w:r>
      <w:r>
        <w:rPr>
          <w:rFonts w:eastAsia="Calibri" w:cs="Times New Roman"/>
          <w:color w:val="000000"/>
        </w:rPr>
        <w:t xml:space="preserve"> the wastewater system to provide service to the Uhland Ranch Subdivision, Caldwell Valley Subdivision, the Uhland school and transportation buildings, and Las Estancias 2 subdivision</w:t>
      </w:r>
      <w:r w:rsidRPr="00413FD2">
        <w:rPr>
          <w:rFonts w:eastAsia="Calibri" w:cs="Times New Roman"/>
          <w:color w:val="000000"/>
        </w:rPr>
        <w:t xml:space="preserve"> </w:t>
      </w:r>
      <w:r>
        <w:rPr>
          <w:rFonts w:eastAsia="Calibri" w:cs="Times New Roman"/>
          <w:color w:val="000000"/>
        </w:rPr>
        <w:t xml:space="preserve">with enough capacity to provide </w:t>
      </w:r>
      <w:r w:rsidRPr="00413FD2">
        <w:rPr>
          <w:rFonts w:eastAsia="Calibri" w:cs="Times New Roman"/>
          <w:color w:val="000000"/>
        </w:rPr>
        <w:t>continuous and adequate service</w:t>
      </w:r>
      <w:r>
        <w:rPr>
          <w:rFonts w:eastAsia="Calibri" w:cs="Times New Roman"/>
          <w:color w:val="000000"/>
        </w:rPr>
        <w:t>.</w:t>
      </w:r>
      <w:r>
        <w:rPr>
          <w:rStyle w:val="FootnoteReference"/>
          <w:rFonts w:eastAsia="Calibri" w:cs="Times New Roman"/>
          <w:color w:val="000000"/>
        </w:rPr>
        <w:footnoteReference w:id="10"/>
      </w:r>
      <w:r>
        <w:rPr>
          <w:rFonts w:eastAsia="Calibri" w:cs="Times New Roman"/>
          <w:color w:val="000000"/>
        </w:rPr>
        <w:t xml:space="preserve"> Finally, the Applicant indicated impact fees will be collected as well as grants and loans for the new planned developments based on the Applicant</w:t>
      </w:r>
      <w:r w:rsidR="00CC166C">
        <w:rPr>
          <w:rFonts w:eastAsia="Calibri" w:cs="Times New Roman"/>
          <w:color w:val="000000"/>
        </w:rPr>
        <w:t>’</w:t>
      </w:r>
      <w:r>
        <w:rPr>
          <w:rFonts w:eastAsia="Calibri" w:cs="Times New Roman"/>
          <w:color w:val="000000"/>
        </w:rPr>
        <w:t>s Capital Improvement Plan .</w:t>
      </w:r>
      <w:r>
        <w:rPr>
          <w:rStyle w:val="FootnoteReference"/>
          <w:rFonts w:eastAsia="Calibri" w:cs="Times New Roman"/>
          <w:color w:val="000000"/>
        </w:rPr>
        <w:footnoteReference w:id="11"/>
      </w:r>
      <w:r>
        <w:rPr>
          <w:rFonts w:eastAsia="Calibri" w:cs="Times New Roman"/>
          <w:color w:val="000000"/>
        </w:rPr>
        <w:t xml:space="preserve"> </w:t>
      </w:r>
      <w:r w:rsidRPr="00EC11EC">
        <w:rPr>
          <w:rFonts w:eastAsia="Calibri" w:cs="Times New Roman"/>
        </w:rPr>
        <w:t xml:space="preserve">Therefore, the Applicant meets the operations </w:t>
      </w:r>
      <w:r>
        <w:rPr>
          <w:rFonts w:eastAsia="Calibri" w:cs="Times New Roman"/>
          <w:color w:val="000000"/>
        </w:rPr>
        <w:t>test by having sufficient cash available for any shortages, and sufficient leverage capability for any required improvements.</w:t>
      </w:r>
    </w:p>
    <w:p w14:paraId="0D30286B" w14:textId="77777777" w:rsidR="00C55C0E" w:rsidRDefault="00C55C0E" w:rsidP="00C55C0E">
      <w:pPr>
        <w:pStyle w:val="BodyText"/>
        <w:spacing w:after="0"/>
        <w:jc w:val="both"/>
        <w:rPr>
          <w:rFonts w:ascii="Times New Roman" w:hAnsi="Times New Roman" w:cs="Times New Roman"/>
        </w:rPr>
      </w:pPr>
    </w:p>
    <w:p w14:paraId="0B8B59DB" w14:textId="5F6D8DA0" w:rsidR="00C55C0E" w:rsidRPr="009756C8" w:rsidRDefault="00C55C0E" w:rsidP="00C55C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9756C8">
        <w:rPr>
          <w:rFonts w:cs="Times New Roman"/>
          <w:b/>
          <w:i/>
        </w:rPr>
        <w:t>TWC § 13.246(</w:t>
      </w:r>
      <w:r>
        <w:rPr>
          <w:rFonts w:cs="Times New Roman"/>
          <w:b/>
          <w:i/>
        </w:rPr>
        <w:t>d</w:t>
      </w:r>
      <w:r w:rsidRPr="009756C8">
        <w:rPr>
          <w:rFonts w:cs="Times New Roman"/>
          <w:b/>
          <w:i/>
        </w:rPr>
        <w:t>)</w:t>
      </w:r>
      <w:r>
        <w:rPr>
          <w:rFonts w:cs="Times New Roman"/>
          <w:b/>
          <w:i/>
        </w:rPr>
        <w:t xml:space="preserve"> allows t</w:t>
      </w:r>
      <w:r w:rsidRPr="009756C8">
        <w:rPr>
          <w:rFonts w:cs="Times New Roman"/>
          <w:b/>
          <w:i/>
        </w:rPr>
        <w:t xml:space="preserve">he </w:t>
      </w:r>
      <w:r w:rsidR="00F63C02">
        <w:rPr>
          <w:rFonts w:cs="Times New Roman"/>
          <w:b/>
          <w:i/>
        </w:rPr>
        <w:t>C</w:t>
      </w:r>
      <w:r w:rsidRPr="009756C8">
        <w:rPr>
          <w:rFonts w:cs="Times New Roman"/>
          <w:b/>
          <w:i/>
        </w:rPr>
        <w:t xml:space="preserve">ommission </w:t>
      </w:r>
      <w:r>
        <w:rPr>
          <w:rFonts w:cs="Times New Roman"/>
          <w:b/>
          <w:i/>
        </w:rPr>
        <w:t xml:space="preserve">to require an </w:t>
      </w:r>
      <w:r w:rsidR="00F63C02">
        <w:rPr>
          <w:rFonts w:cs="Times New Roman"/>
          <w:b/>
          <w:i/>
        </w:rPr>
        <w:t>A</w:t>
      </w:r>
      <w:r>
        <w:rPr>
          <w:rFonts w:cs="Times New Roman"/>
          <w:b/>
          <w:i/>
        </w:rPr>
        <w:t>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7C02D6E2" w14:textId="3389184B" w:rsidR="00C55C0E" w:rsidRDefault="00C55C0E" w:rsidP="00C55C0E">
      <w:pPr>
        <w:pStyle w:val="ListParagraph"/>
        <w:tabs>
          <w:tab w:val="left" w:pos="0"/>
        </w:tabs>
        <w:ind w:firstLine="0"/>
        <w:jc w:val="both"/>
        <w:rPr>
          <w:rFonts w:ascii="Times New Roman" w:hAnsi="Times New Roman" w:cs="Times New Roman"/>
        </w:rPr>
      </w:pPr>
      <w:r>
        <w:rPr>
          <w:rFonts w:ascii="Times New Roman" w:hAnsi="Times New Roman" w:cs="Times New Roman"/>
        </w:rPr>
        <w:t>Staff does not recommend that the Applicant be required to provide a bond or other financial assurance to ensure continuous and adequate service.</w:t>
      </w:r>
    </w:p>
    <w:p w14:paraId="2D75B6E2" w14:textId="17F5DA70" w:rsidR="00CC166C" w:rsidRDefault="00CC166C" w:rsidP="00C55C0E">
      <w:pPr>
        <w:pStyle w:val="ListParagraph"/>
        <w:tabs>
          <w:tab w:val="left" w:pos="0"/>
        </w:tabs>
        <w:ind w:firstLine="0"/>
        <w:jc w:val="both"/>
        <w:rPr>
          <w:rFonts w:ascii="Times New Roman" w:hAnsi="Times New Roman" w:cs="Times New Roman"/>
        </w:rPr>
      </w:pPr>
    </w:p>
    <w:p w14:paraId="4DC9C876" w14:textId="77777777" w:rsidR="00CC166C" w:rsidRPr="00DA3D22" w:rsidRDefault="00CC166C" w:rsidP="00C55C0E">
      <w:pPr>
        <w:pStyle w:val="ListParagraph"/>
        <w:tabs>
          <w:tab w:val="left" w:pos="0"/>
        </w:tabs>
        <w:ind w:firstLine="0"/>
        <w:jc w:val="both"/>
        <w:rPr>
          <w:rFonts w:ascii="Times New Roman" w:hAnsi="Times New Roman" w:cs="Times New Roman"/>
        </w:rPr>
      </w:pPr>
    </w:p>
    <w:p w14:paraId="13FAA260" w14:textId="77777777" w:rsidR="00C55C0E" w:rsidRDefault="00C55C0E" w:rsidP="00C55C0E">
      <w:pPr>
        <w:pStyle w:val="ListParagraph"/>
        <w:spacing w:after="0"/>
        <w:ind w:firstLine="0"/>
        <w:jc w:val="both"/>
        <w:rPr>
          <w:rFonts w:ascii="Times New Roman" w:hAnsi="Times New Roman" w:cs="Times New Roman"/>
          <w:b/>
          <w:i/>
        </w:rPr>
      </w:pPr>
    </w:p>
    <w:p w14:paraId="11340389" w14:textId="08DF0EFE" w:rsidR="00C55C0E" w:rsidRDefault="00C55C0E" w:rsidP="00C55C0E">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Pr>
          <w:rFonts w:ascii="Times New Roman" w:hAnsi="Times New Roman" w:cs="Times New Roman"/>
          <w:b/>
          <w:i/>
        </w:rPr>
        <w:t xml:space="preserve"> </w:t>
      </w:r>
      <w:r w:rsidRPr="004048C0">
        <w:rPr>
          <w:rFonts w:ascii="Times New Roman" w:hAnsi="Times New Roman" w:cs="Times New Roman"/>
          <w:b/>
          <w:i/>
        </w:rPr>
        <w:t>13.246</w:t>
      </w:r>
      <w:r w:rsidR="00F1461A">
        <w:rPr>
          <w:rFonts w:ascii="Times New Roman" w:hAnsi="Times New Roman" w:cs="Times New Roman"/>
          <w:b/>
          <w:i/>
        </w:rPr>
        <w:t>(c)</w:t>
      </w:r>
      <w:r w:rsidRPr="004048C0">
        <w:rPr>
          <w:rFonts w:ascii="Times New Roman" w:hAnsi="Times New Roman" w:cs="Times New Roman"/>
          <w:b/>
          <w:i/>
        </w:rPr>
        <w:t xml:space="preserve">(7) and (9) require the </w:t>
      </w:r>
      <w:r w:rsidR="00F63C02">
        <w:rPr>
          <w:rFonts w:ascii="Times New Roman" w:hAnsi="Times New Roman" w:cs="Times New Roman"/>
          <w:b/>
          <w:i/>
        </w:rPr>
        <w:t>C</w:t>
      </w:r>
      <w:r w:rsidRPr="004048C0">
        <w:rPr>
          <w:rFonts w:ascii="Times New Roman" w:hAnsi="Times New Roman" w:cs="Times New Roman"/>
          <w:b/>
          <w:i/>
        </w:rPr>
        <w:t>ommission to consider the environmental integrity and the effect on the land to be included in the certificate.</w:t>
      </w:r>
      <w:r w:rsidRPr="004048C0">
        <w:rPr>
          <w:rFonts w:ascii="Times New Roman" w:hAnsi="Times New Roman" w:cs="Times New Roman"/>
        </w:rPr>
        <w:t xml:space="preserve">  </w:t>
      </w:r>
    </w:p>
    <w:p w14:paraId="0B9E998D" w14:textId="704ECDE8" w:rsidR="00C55C0E" w:rsidRPr="00CC166C" w:rsidRDefault="00C55C0E" w:rsidP="00C55C0E">
      <w:pPr>
        <w:pStyle w:val="ListParagraph"/>
        <w:spacing w:after="0"/>
        <w:ind w:firstLine="0"/>
        <w:jc w:val="both"/>
        <w:rPr>
          <w:rFonts w:ascii="Times New Roman" w:hAnsi="Times New Roman" w:cs="Times New Roman"/>
          <w:color w:val="000000" w:themeColor="text1"/>
        </w:rPr>
      </w:pPr>
      <w:r>
        <w:rPr>
          <w:rFonts w:ascii="Times New Roman" w:hAnsi="Times New Roman" w:cs="Times New Roman"/>
        </w:rPr>
        <w:lastRenderedPageBreak/>
        <w:t xml:space="preserve">There will be positive environmental impact as </w:t>
      </w:r>
      <w:r w:rsidR="00CC166C">
        <w:rPr>
          <w:rFonts w:ascii="Times New Roman" w:hAnsi="Times New Roman" w:cs="Times New Roman"/>
        </w:rPr>
        <w:t>sewer service through a</w:t>
      </w:r>
      <w:r>
        <w:rPr>
          <w:rFonts w:ascii="Times New Roman" w:hAnsi="Times New Roman" w:cs="Times New Roman"/>
        </w:rPr>
        <w:t xml:space="preserve"> centralized wastewater collection system will eliminate the need </w:t>
      </w:r>
      <w:r w:rsidR="00331770">
        <w:rPr>
          <w:rFonts w:ascii="Times New Roman" w:hAnsi="Times New Roman" w:cs="Times New Roman"/>
        </w:rPr>
        <w:t>for</w:t>
      </w:r>
      <w:r>
        <w:rPr>
          <w:rFonts w:ascii="Times New Roman" w:hAnsi="Times New Roman" w:cs="Times New Roman"/>
        </w:rPr>
        <w:t xml:space="preserve"> individual septic systems on each property. The Applicant has mentioned that the wastewater will be treated to a much higher standard and ultimately be reused for irrigation and other non-potable water needs.</w:t>
      </w:r>
    </w:p>
    <w:p w14:paraId="133B60BE" w14:textId="77777777" w:rsidR="00167C7A" w:rsidRDefault="00167C7A" w:rsidP="00C55C0E">
      <w:pPr>
        <w:pStyle w:val="NoSpacing"/>
        <w:contextualSpacing/>
        <w:jc w:val="both"/>
        <w:rPr>
          <w:rFonts w:cs="Times New Roman"/>
          <w:b/>
          <w:i/>
        </w:rPr>
      </w:pPr>
    </w:p>
    <w:p w14:paraId="5E757144" w14:textId="1A3E40DC" w:rsidR="00C55C0E" w:rsidRPr="004048C0" w:rsidRDefault="00C55C0E" w:rsidP="00C55C0E">
      <w:pPr>
        <w:pStyle w:val="NoSpacing"/>
        <w:contextualSpacing/>
        <w:jc w:val="both"/>
        <w:rPr>
          <w:rFonts w:cs="Times New Roman"/>
          <w:b/>
          <w:i/>
        </w:rPr>
      </w:pPr>
      <w:r w:rsidRPr="004048C0">
        <w:rPr>
          <w:rFonts w:cs="Times New Roman"/>
          <w:b/>
          <w:i/>
        </w:rPr>
        <w:t>TWC § 13.246</w:t>
      </w:r>
      <w:r w:rsidR="00F1461A">
        <w:rPr>
          <w:rFonts w:cs="Times New Roman"/>
          <w:b/>
          <w:i/>
        </w:rPr>
        <w:t>(c)</w:t>
      </w:r>
      <w:r w:rsidRPr="004048C0">
        <w:rPr>
          <w:rFonts w:cs="Times New Roman"/>
          <w:b/>
          <w:i/>
        </w:rPr>
        <w:t xml:space="preserve">(8) requires the </w:t>
      </w:r>
      <w:r w:rsidR="00F63C02">
        <w:rPr>
          <w:rFonts w:cs="Times New Roman"/>
          <w:b/>
          <w:i/>
        </w:rPr>
        <w:t>C</w:t>
      </w:r>
      <w:r w:rsidRPr="004048C0">
        <w:rPr>
          <w:rFonts w:cs="Times New Roman"/>
          <w:b/>
          <w:i/>
        </w:rPr>
        <w:t xml:space="preserve">ommission to consider the probable improvement in service or lowering of cost to consumers.  </w:t>
      </w:r>
    </w:p>
    <w:p w14:paraId="5A871CA3" w14:textId="614AE9E6" w:rsidR="00C55C0E" w:rsidRDefault="00C55C0E" w:rsidP="00C55C0E">
      <w:pPr>
        <w:pStyle w:val="NoSpacing"/>
        <w:jc w:val="both"/>
        <w:rPr>
          <w:rFonts w:cs="Times New Roman"/>
        </w:rPr>
      </w:pPr>
      <w:r>
        <w:rPr>
          <w:rFonts w:cs="Times New Roman"/>
        </w:rPr>
        <w:t xml:space="preserve">The service will be better with the use of </w:t>
      </w:r>
      <w:r w:rsidR="00CC166C">
        <w:rPr>
          <w:rFonts w:cs="Times New Roman"/>
        </w:rPr>
        <w:t xml:space="preserve">a </w:t>
      </w:r>
      <w:r>
        <w:rPr>
          <w:rFonts w:cs="Times New Roman"/>
        </w:rPr>
        <w:t xml:space="preserve">centralized wastewater collection system and elimination of </w:t>
      </w:r>
      <w:r w:rsidR="00CC166C">
        <w:rPr>
          <w:rFonts w:cs="Times New Roman"/>
        </w:rPr>
        <w:t xml:space="preserve">separate </w:t>
      </w:r>
      <w:r>
        <w:rPr>
          <w:rFonts w:cs="Times New Roman"/>
        </w:rPr>
        <w:t>septic system</w:t>
      </w:r>
      <w:r w:rsidR="00CC166C">
        <w:rPr>
          <w:rFonts w:cs="Times New Roman"/>
        </w:rPr>
        <w:t>s</w:t>
      </w:r>
      <w:r>
        <w:rPr>
          <w:rFonts w:cs="Times New Roman"/>
        </w:rPr>
        <w:t>.</w:t>
      </w:r>
    </w:p>
    <w:p w14:paraId="710B971A" w14:textId="77777777" w:rsidR="00C55C0E" w:rsidRDefault="00C55C0E" w:rsidP="00C55C0E">
      <w:pPr>
        <w:pStyle w:val="NoSpacing"/>
        <w:jc w:val="both"/>
        <w:rPr>
          <w:rFonts w:cs="Times New Roman"/>
          <w:color w:val="000000" w:themeColor="text1"/>
        </w:rPr>
      </w:pPr>
    </w:p>
    <w:p w14:paraId="4C6E23F0" w14:textId="0B0B6826" w:rsidR="002D11AB" w:rsidRDefault="00331770" w:rsidP="00C55C0E">
      <w:pPr>
        <w:pStyle w:val="NoSpacing"/>
        <w:jc w:val="both"/>
        <w:rPr>
          <w:rFonts w:cs="Times New Roman"/>
          <w:color w:val="000000" w:themeColor="text1"/>
        </w:rPr>
      </w:pPr>
      <w:r>
        <w:rPr>
          <w:rFonts w:cs="Times New Roman"/>
          <w:color w:val="000000" w:themeColor="text1"/>
        </w:rPr>
        <w:t xml:space="preserve">The </w:t>
      </w:r>
      <w:r w:rsidR="00C55C0E">
        <w:rPr>
          <w:rFonts w:cs="Times New Roman"/>
          <w:color w:val="000000" w:themeColor="text1"/>
        </w:rPr>
        <w:t xml:space="preserve">Applicant </w:t>
      </w:r>
      <w:r>
        <w:rPr>
          <w:rFonts w:cs="Times New Roman"/>
          <w:color w:val="000000" w:themeColor="text1"/>
        </w:rPr>
        <w:t xml:space="preserve">anticipates additional </w:t>
      </w:r>
      <w:r w:rsidR="00C55C0E">
        <w:rPr>
          <w:rFonts w:cs="Times New Roman"/>
          <w:color w:val="000000" w:themeColor="text1"/>
        </w:rPr>
        <w:t xml:space="preserve">service requests in </w:t>
      </w:r>
      <w:r>
        <w:rPr>
          <w:rFonts w:cs="Times New Roman"/>
          <w:color w:val="000000" w:themeColor="text1"/>
        </w:rPr>
        <w:t>the</w:t>
      </w:r>
      <w:r w:rsidR="00CC166C">
        <w:rPr>
          <w:rFonts w:cs="Times New Roman"/>
          <w:color w:val="000000" w:themeColor="text1"/>
        </w:rPr>
        <w:t xml:space="preserve"> future</w:t>
      </w:r>
      <w:r w:rsidR="00C55C0E">
        <w:rPr>
          <w:rFonts w:cs="Times New Roman"/>
          <w:color w:val="000000" w:themeColor="text1"/>
        </w:rPr>
        <w:t xml:space="preserve">. </w:t>
      </w:r>
      <w:r>
        <w:rPr>
          <w:rFonts w:cs="Times New Roman"/>
          <w:color w:val="000000" w:themeColor="text1"/>
        </w:rPr>
        <w:t xml:space="preserve">Fifteen </w:t>
      </w:r>
      <w:r w:rsidR="00C55C0E">
        <w:rPr>
          <w:rFonts w:cs="Times New Roman"/>
          <w:color w:val="000000" w:themeColor="text1"/>
        </w:rPr>
        <w:t xml:space="preserve">additional requests for service </w:t>
      </w:r>
      <w:r>
        <w:rPr>
          <w:rFonts w:cs="Times New Roman"/>
          <w:color w:val="000000" w:themeColor="text1"/>
        </w:rPr>
        <w:t xml:space="preserve">were received </w:t>
      </w:r>
      <w:r w:rsidR="00C55C0E">
        <w:rPr>
          <w:rFonts w:cs="Times New Roman"/>
          <w:color w:val="000000" w:themeColor="text1"/>
        </w:rPr>
        <w:t xml:space="preserve">after </w:t>
      </w:r>
      <w:r>
        <w:rPr>
          <w:rFonts w:cs="Times New Roman"/>
          <w:color w:val="000000" w:themeColor="text1"/>
        </w:rPr>
        <w:t xml:space="preserve">the Applicant </w:t>
      </w:r>
      <w:r w:rsidR="00C55C0E">
        <w:rPr>
          <w:rFonts w:cs="Times New Roman"/>
          <w:color w:val="000000" w:themeColor="text1"/>
        </w:rPr>
        <w:t>fil</w:t>
      </w:r>
      <w:r>
        <w:rPr>
          <w:rFonts w:cs="Times New Roman"/>
          <w:color w:val="000000" w:themeColor="text1"/>
        </w:rPr>
        <w:t>ed</w:t>
      </w:r>
      <w:r w:rsidR="00C55C0E">
        <w:rPr>
          <w:rFonts w:cs="Times New Roman"/>
          <w:color w:val="000000" w:themeColor="text1"/>
        </w:rPr>
        <w:t xml:space="preserve"> this application.</w:t>
      </w:r>
      <w:r w:rsidR="002D11AB">
        <w:rPr>
          <w:rFonts w:cs="Times New Roman"/>
          <w:color w:val="000000" w:themeColor="text1"/>
        </w:rPr>
        <w:t xml:space="preserve"> </w:t>
      </w:r>
    </w:p>
    <w:p w14:paraId="2C6AABD5" w14:textId="77777777" w:rsidR="002D11AB" w:rsidRDefault="002D11AB" w:rsidP="00C55C0E">
      <w:pPr>
        <w:pStyle w:val="NoSpacing"/>
        <w:jc w:val="both"/>
        <w:rPr>
          <w:rFonts w:cs="Times New Roman"/>
          <w:color w:val="000000" w:themeColor="text1"/>
        </w:rPr>
      </w:pPr>
    </w:p>
    <w:p w14:paraId="76E22F31" w14:textId="59180A7B" w:rsidR="00C55C0E" w:rsidRDefault="00CC166C" w:rsidP="00C55C0E">
      <w:pPr>
        <w:pStyle w:val="NoSpacing"/>
        <w:jc w:val="both"/>
        <w:rPr>
          <w:rFonts w:cs="Times New Roman"/>
          <w:color w:val="000000" w:themeColor="text1"/>
        </w:rPr>
      </w:pPr>
      <w:bookmarkStart w:id="8" w:name="_Hlk49350321"/>
      <w:r>
        <w:rPr>
          <w:rFonts w:cs="Times New Roman"/>
          <w:color w:val="000000" w:themeColor="text1"/>
        </w:rPr>
        <w:t xml:space="preserve">Special Utility </w:t>
      </w:r>
      <w:r w:rsidR="00FE75CF">
        <w:rPr>
          <w:rFonts w:cs="Times New Roman"/>
          <w:color w:val="000000" w:themeColor="text1"/>
        </w:rPr>
        <w:t>Districts are not required to hold a CCN to provide services unless the district wants to serve customers within the certificated service area of a</w:t>
      </w:r>
      <w:r>
        <w:rPr>
          <w:rFonts w:cs="Times New Roman"/>
          <w:color w:val="000000" w:themeColor="text1"/>
        </w:rPr>
        <w:t>nother</w:t>
      </w:r>
      <w:r w:rsidR="00FE75CF">
        <w:rPr>
          <w:rFonts w:cs="Times New Roman"/>
          <w:color w:val="000000" w:themeColor="text1"/>
        </w:rPr>
        <w:t xml:space="preserve"> retail public utility or within the boundaries of another district. As long as these requirements are met, t</w:t>
      </w:r>
      <w:r w:rsidR="00331770">
        <w:rPr>
          <w:rFonts w:cs="Times New Roman"/>
          <w:color w:val="000000" w:themeColor="text1"/>
        </w:rPr>
        <w:t xml:space="preserve">he </w:t>
      </w:r>
      <w:r w:rsidR="00C55C0E">
        <w:rPr>
          <w:rFonts w:cs="Times New Roman"/>
          <w:color w:val="000000" w:themeColor="text1"/>
        </w:rPr>
        <w:t xml:space="preserve">Applicant </w:t>
      </w:r>
      <w:r w:rsidR="00331770">
        <w:rPr>
          <w:rFonts w:cs="Times New Roman"/>
          <w:color w:val="000000" w:themeColor="text1"/>
        </w:rPr>
        <w:t>may</w:t>
      </w:r>
      <w:r w:rsidR="00C55C0E">
        <w:rPr>
          <w:rFonts w:cs="Times New Roman"/>
          <w:color w:val="000000" w:themeColor="text1"/>
        </w:rPr>
        <w:t xml:space="preserve"> provide sewer service outside their CCN area </w:t>
      </w:r>
      <w:r w:rsidR="00331770">
        <w:rPr>
          <w:rFonts w:cs="Times New Roman"/>
          <w:color w:val="000000" w:themeColor="text1"/>
        </w:rPr>
        <w:t xml:space="preserve">to meet additional </w:t>
      </w:r>
      <w:r w:rsidR="00C55C0E">
        <w:rPr>
          <w:rFonts w:cs="Times New Roman"/>
          <w:color w:val="000000" w:themeColor="text1"/>
        </w:rPr>
        <w:t>requests</w:t>
      </w:r>
      <w:r w:rsidR="00331770">
        <w:rPr>
          <w:rFonts w:cs="Times New Roman"/>
          <w:color w:val="000000" w:themeColor="text1"/>
        </w:rPr>
        <w:t xml:space="preserve"> for service</w:t>
      </w:r>
      <w:r w:rsidR="00C55C0E">
        <w:rPr>
          <w:rFonts w:cs="Times New Roman"/>
          <w:color w:val="000000" w:themeColor="text1"/>
        </w:rPr>
        <w:t xml:space="preserve">. </w:t>
      </w:r>
      <w:r w:rsidR="00331770">
        <w:rPr>
          <w:rFonts w:cs="Times New Roman"/>
          <w:color w:val="000000" w:themeColor="text1"/>
        </w:rPr>
        <w:t>A</w:t>
      </w:r>
      <w:r w:rsidR="00C55C0E">
        <w:rPr>
          <w:rFonts w:cs="Times New Roman"/>
          <w:color w:val="000000" w:themeColor="text1"/>
        </w:rPr>
        <w:t xml:space="preserve">s County Line SUD receives additional requests for service and constructs additional facilities, County Line SUD </w:t>
      </w:r>
      <w:r w:rsidR="004217A8">
        <w:rPr>
          <w:rFonts w:cs="Times New Roman"/>
          <w:color w:val="000000" w:themeColor="text1"/>
        </w:rPr>
        <w:t>may</w:t>
      </w:r>
      <w:r w:rsidR="00C55C0E">
        <w:rPr>
          <w:rFonts w:cs="Times New Roman"/>
          <w:color w:val="000000" w:themeColor="text1"/>
        </w:rPr>
        <w:t xml:space="preserve"> request that its CCN be amended to include those areas</w:t>
      </w:r>
      <w:r w:rsidR="004217A8">
        <w:rPr>
          <w:rFonts w:cs="Times New Roman"/>
          <w:color w:val="000000" w:themeColor="text1"/>
        </w:rPr>
        <w:t>.</w:t>
      </w:r>
      <w:r w:rsidR="00C55C0E">
        <w:rPr>
          <w:rFonts w:cs="Times New Roman"/>
          <w:color w:val="000000" w:themeColor="text1"/>
        </w:rPr>
        <w:t xml:space="preserve"> </w:t>
      </w:r>
      <w:bookmarkEnd w:id="8"/>
      <w:r w:rsidR="00C55C0E">
        <w:rPr>
          <w:rFonts w:cs="Times New Roman"/>
          <w:color w:val="000000" w:themeColor="text1"/>
        </w:rPr>
        <w:t>Therefore, Staff recommends reducing the requested area to 7,890 acres</w:t>
      </w:r>
      <w:r w:rsidR="004217A8">
        <w:rPr>
          <w:rFonts w:cs="Times New Roman"/>
          <w:color w:val="000000" w:themeColor="text1"/>
        </w:rPr>
        <w:t xml:space="preserve"> and approving the application</w:t>
      </w:r>
      <w:r w:rsidR="00C55C0E">
        <w:rPr>
          <w:rFonts w:cs="Times New Roman"/>
          <w:color w:val="000000" w:themeColor="text1"/>
        </w:rPr>
        <w:t xml:space="preserve">. </w:t>
      </w:r>
    </w:p>
    <w:p w14:paraId="5E395978" w14:textId="77777777" w:rsidR="00C55C0E" w:rsidRDefault="00C55C0E" w:rsidP="00C55C0E">
      <w:pPr>
        <w:pStyle w:val="NoSpacing"/>
        <w:jc w:val="both"/>
        <w:rPr>
          <w:rFonts w:cs="Times New Roman"/>
          <w:color w:val="000000" w:themeColor="text1"/>
        </w:rPr>
      </w:pPr>
    </w:p>
    <w:p w14:paraId="592A355F" w14:textId="62163C50" w:rsidR="00C55C0E" w:rsidRDefault="00C55C0E" w:rsidP="00C55C0E">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 xml:space="preserve">meets all of the statutory requirements of </w:t>
      </w:r>
      <w:r>
        <w:rPr>
          <w:rFonts w:cs="Times New Roman"/>
        </w:rPr>
        <w:t>TWC</w:t>
      </w:r>
      <w:r w:rsidRPr="004048C0">
        <w:rPr>
          <w:rFonts w:cs="Times New Roman"/>
        </w:rPr>
        <w:t xml:space="preserve"> Chapter 13 and the Commission</w:t>
      </w:r>
      <w:r w:rsidR="00CC166C">
        <w:rPr>
          <w:rFonts w:cs="Times New Roman"/>
        </w:rPr>
        <w:t>’</w:t>
      </w:r>
      <w:r w:rsidRPr="004048C0">
        <w:rPr>
          <w:rFonts w:cs="Times New Roman"/>
        </w:rPr>
        <w:t>s Chapter 24 rules and regulations</w:t>
      </w:r>
      <w:r>
        <w:rPr>
          <w:rFonts w:cs="Times New Roman"/>
        </w:rPr>
        <w:t xml:space="preserve"> </w:t>
      </w:r>
      <w:r w:rsidR="00CC166C">
        <w:rPr>
          <w:rFonts w:cs="Times New Roman"/>
        </w:rPr>
        <w:t xml:space="preserve">and </w:t>
      </w:r>
      <w:r w:rsidRPr="004048C0">
        <w:rPr>
          <w:rFonts w:cs="Times New Roman"/>
        </w:rPr>
        <w:t>is capable of providing c</w:t>
      </w:r>
      <w:r>
        <w:rPr>
          <w:rFonts w:cs="Times New Roman"/>
        </w:rPr>
        <w:t>ontinuous and adequate service</w:t>
      </w:r>
      <w:r w:rsidR="00CC166C">
        <w:rPr>
          <w:rFonts w:cs="Times New Roman"/>
        </w:rPr>
        <w:t xml:space="preserve">. Staff further recommends that </w:t>
      </w:r>
      <w:r>
        <w:rPr>
          <w:rFonts w:cs="Times New Roman"/>
        </w:rPr>
        <w:t xml:space="preserve">approving </w:t>
      </w:r>
      <w:r w:rsidR="00CC166C">
        <w:rPr>
          <w:rFonts w:cs="Times New Roman"/>
        </w:rPr>
        <w:t xml:space="preserve">a </w:t>
      </w:r>
      <w:r>
        <w:rPr>
          <w:rFonts w:cs="Times New Roman"/>
        </w:rPr>
        <w:t xml:space="preserve">requested area </w:t>
      </w:r>
      <w:r w:rsidR="00CC166C">
        <w:rPr>
          <w:rFonts w:cs="Times New Roman"/>
        </w:rPr>
        <w:t xml:space="preserve">limited </w:t>
      </w:r>
      <w:r>
        <w:rPr>
          <w:rFonts w:cs="Times New Roman"/>
        </w:rPr>
        <w:t>to 7,890 acres and issuing sewer</w:t>
      </w:r>
      <w:r w:rsidRPr="004048C0">
        <w:rPr>
          <w:rFonts w:cs="Times New Roman"/>
        </w:rPr>
        <w:t xml:space="preserve"> CCN</w:t>
      </w:r>
      <w:r>
        <w:rPr>
          <w:rFonts w:cs="Times New Roman"/>
        </w:rPr>
        <w:t xml:space="preserve"> No. </w:t>
      </w:r>
      <w:r w:rsidRPr="002E526F">
        <w:rPr>
          <w:rFonts w:cs="Times New Roman"/>
        </w:rPr>
        <w:t>21119</w:t>
      </w:r>
      <w:r>
        <w:rPr>
          <w:rFonts w:cs="Times New Roman"/>
        </w:rPr>
        <w:t xml:space="preserve"> </w:t>
      </w:r>
      <w:r w:rsidRPr="004048C0">
        <w:rPr>
          <w:rFonts w:cs="Times New Roman"/>
        </w:rPr>
        <w:t>is necessary for the service, accommodation, convenience and safety of the public.</w:t>
      </w:r>
    </w:p>
    <w:p w14:paraId="09770EB4" w14:textId="377BBD06" w:rsidR="00184CA1" w:rsidRDefault="00184CA1" w:rsidP="00C55C0E">
      <w:pPr>
        <w:pStyle w:val="NoSpacing"/>
        <w:jc w:val="both"/>
        <w:rPr>
          <w:rFonts w:cs="Times New Roman"/>
        </w:rPr>
      </w:pPr>
    </w:p>
    <w:p w14:paraId="4851FDFE" w14:textId="5A014CCE" w:rsidR="00184CA1" w:rsidRPr="00184CA1" w:rsidRDefault="00184CA1" w:rsidP="00184CA1">
      <w:pPr>
        <w:pStyle w:val="NoSpacing"/>
        <w:rPr>
          <w:rFonts w:cs="Times New Roman"/>
        </w:rPr>
      </w:pPr>
      <w:r w:rsidRPr="00184CA1">
        <w:rPr>
          <w:rFonts w:cs="Times New Roman"/>
        </w:rPr>
        <w:t xml:space="preserve">A new final map and certificate will be produced once the </w:t>
      </w:r>
      <w:r w:rsidR="002268DE">
        <w:rPr>
          <w:rFonts w:cs="Times New Roman"/>
        </w:rPr>
        <w:t xml:space="preserve">appropriate service </w:t>
      </w:r>
      <w:r>
        <w:rPr>
          <w:rFonts w:cs="Times New Roman"/>
        </w:rPr>
        <w:t xml:space="preserve">area is </w:t>
      </w:r>
      <w:r w:rsidR="002268DE">
        <w:rPr>
          <w:rFonts w:cs="Times New Roman"/>
        </w:rPr>
        <w:t>determined</w:t>
      </w:r>
      <w:r w:rsidRPr="00184CA1">
        <w:rPr>
          <w:rFonts w:cs="Times New Roman"/>
        </w:rPr>
        <w:t xml:space="preserve">. </w:t>
      </w:r>
    </w:p>
    <w:p w14:paraId="210F5A69" w14:textId="77777777" w:rsidR="00184CA1" w:rsidRPr="004048C0" w:rsidRDefault="00184CA1" w:rsidP="00C55C0E">
      <w:pPr>
        <w:pStyle w:val="NoSpacing"/>
        <w:jc w:val="both"/>
      </w:pPr>
    </w:p>
    <w:p w14:paraId="6084EB80" w14:textId="77777777" w:rsidR="00DA36E8" w:rsidRDefault="00DA36E8" w:rsidP="008262FF">
      <w:pPr>
        <w:tabs>
          <w:tab w:val="left" w:pos="1170"/>
        </w:tabs>
        <w:spacing w:after="120" w:line="480" w:lineRule="auto"/>
      </w:pPr>
    </w:p>
    <w:sectPr w:rsidR="00DA36E8" w:rsidSect="00C55C0E">
      <w:headerReference w:type="even" r:id="rId7"/>
      <w:headerReference w:type="default" r:id="rId8"/>
      <w:footerReference w:type="even" r:id="rId9"/>
      <w:footerReference w:type="default" r:id="rId10"/>
      <w:headerReference w:type="first" r:id="rId11"/>
      <w:footerReference w:type="first" r:id="rId12"/>
      <w:type w:val="continuous"/>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00451" w14:textId="77777777" w:rsidR="00877E7E" w:rsidRDefault="00877E7E">
      <w:r>
        <w:separator/>
      </w:r>
    </w:p>
  </w:endnote>
  <w:endnote w:type="continuationSeparator" w:id="0">
    <w:p w14:paraId="6043FCCF" w14:textId="77777777" w:rsidR="00877E7E" w:rsidRDefault="0087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91BFB" w14:textId="77777777" w:rsidR="00701F13" w:rsidRDefault="00C53D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9E7A9" w14:textId="77777777" w:rsidR="00701F13" w:rsidRDefault="00C53D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C87DE" w14:textId="77777777" w:rsidR="00701F13" w:rsidRDefault="00C53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88BA5" w14:textId="77777777" w:rsidR="00877E7E" w:rsidRDefault="00877E7E">
      <w:r>
        <w:separator/>
      </w:r>
    </w:p>
  </w:footnote>
  <w:footnote w:type="continuationSeparator" w:id="0">
    <w:p w14:paraId="2AA55696" w14:textId="77777777" w:rsidR="00877E7E" w:rsidRDefault="00877E7E">
      <w:r>
        <w:continuationSeparator/>
      </w:r>
    </w:p>
  </w:footnote>
  <w:footnote w:id="1">
    <w:p w14:paraId="434E631D" w14:textId="4C63A5DD" w:rsidR="00C55C0E" w:rsidRPr="005A5DFC" w:rsidRDefault="00C55C0E" w:rsidP="00C55C0E">
      <w:pPr>
        <w:pStyle w:val="FootnoteText"/>
        <w:rPr>
          <w:rFonts w:ascii="Times New Roman" w:hAnsi="Times New Roman" w:cs="Times New Roman"/>
        </w:rPr>
      </w:pPr>
      <w:r>
        <w:rPr>
          <w:rFonts w:ascii="Times New Roman" w:hAnsi="Times New Roman" w:cs="Times New Roman"/>
        </w:rPr>
        <w:tab/>
      </w:r>
      <w:r w:rsidRPr="005A5DFC">
        <w:rPr>
          <w:rStyle w:val="FootnoteReference"/>
          <w:rFonts w:ascii="Times New Roman" w:hAnsi="Times New Roman" w:cs="Times New Roman"/>
        </w:rPr>
        <w:footnoteRef/>
      </w:r>
      <w:r w:rsidRPr="005A5DFC">
        <w:rPr>
          <w:rFonts w:ascii="Times New Roman" w:hAnsi="Times New Roman" w:cs="Times New Roman"/>
        </w:rPr>
        <w:t xml:space="preserve"> Supplemental </w:t>
      </w:r>
      <w:r>
        <w:rPr>
          <w:rFonts w:ascii="Times New Roman" w:hAnsi="Times New Roman" w:cs="Times New Roman"/>
        </w:rPr>
        <w:t>I</w:t>
      </w:r>
      <w:r w:rsidRPr="005A5DFC">
        <w:rPr>
          <w:rFonts w:ascii="Times New Roman" w:hAnsi="Times New Roman" w:cs="Times New Roman"/>
        </w:rPr>
        <w:t>nformation of the Proposed Sewer CCN Boundary (</w:t>
      </w:r>
      <w:r w:rsidR="005F1022">
        <w:rPr>
          <w:rFonts w:ascii="Times New Roman" w:hAnsi="Times New Roman" w:cs="Times New Roman"/>
        </w:rPr>
        <w:t xml:space="preserve">Aug. 19, </w:t>
      </w:r>
      <w:r w:rsidRPr="005A5DFC">
        <w:rPr>
          <w:rFonts w:ascii="Times New Roman" w:hAnsi="Times New Roman" w:cs="Times New Roman"/>
        </w:rPr>
        <w:t>2020)</w:t>
      </w:r>
      <w:r w:rsidR="005F1022">
        <w:rPr>
          <w:rFonts w:ascii="Times New Roman" w:hAnsi="Times New Roman" w:cs="Times New Roman"/>
        </w:rPr>
        <w:t>.</w:t>
      </w:r>
    </w:p>
  </w:footnote>
  <w:footnote w:id="2">
    <w:p w14:paraId="313D3510" w14:textId="25DEFEA1" w:rsidR="00C55C0E" w:rsidRPr="001E4D2F" w:rsidRDefault="00C55C0E" w:rsidP="009E2CBA">
      <w:pPr>
        <w:pStyle w:val="FootnoteText"/>
        <w:spacing w:before="100" w:beforeAutospacing="1" w:after="100" w:afterAutospacing="1"/>
        <w:rPr>
          <w:rFonts w:ascii="Times New Roman" w:hAnsi="Times New Roman" w:cs="Times New Roman"/>
        </w:rPr>
      </w:pPr>
      <w:r>
        <w:rPr>
          <w:rFonts w:ascii="Times New Roman" w:hAnsi="Times New Roman" w:cs="Times New Roman"/>
        </w:rPr>
        <w:tab/>
      </w:r>
      <w:r w:rsidRPr="001E4D2F">
        <w:rPr>
          <w:rStyle w:val="FootnoteReference"/>
          <w:rFonts w:ascii="Times New Roman" w:hAnsi="Times New Roman" w:cs="Times New Roman"/>
        </w:rPr>
        <w:footnoteRef/>
      </w:r>
      <w:r w:rsidRPr="001E4D2F">
        <w:rPr>
          <w:rFonts w:ascii="Times New Roman" w:hAnsi="Times New Roman" w:cs="Times New Roman"/>
        </w:rPr>
        <w:t xml:space="preserve"> 16 TAC § 24.11</w:t>
      </w:r>
      <w:r>
        <w:rPr>
          <w:rFonts w:ascii="Times New Roman" w:hAnsi="Times New Roman" w:cs="Times New Roman"/>
        </w:rPr>
        <w:t>(e)(2).</w:t>
      </w:r>
    </w:p>
  </w:footnote>
  <w:footnote w:id="3">
    <w:p w14:paraId="14298560" w14:textId="77777777" w:rsidR="00C55C0E" w:rsidRPr="001E4D2F" w:rsidRDefault="00C55C0E" w:rsidP="0029039E">
      <w:pPr>
        <w:pStyle w:val="FootnoteText"/>
        <w:spacing w:before="0" w:after="120"/>
        <w:jc w:val="both"/>
        <w:rPr>
          <w:rFonts w:ascii="Times New Roman" w:hAnsi="Times New Roman" w:cs="Times New Roman"/>
        </w:rPr>
      </w:pPr>
      <w:r>
        <w:rPr>
          <w:rFonts w:ascii="Times New Roman" w:hAnsi="Times New Roman" w:cs="Times New Roman"/>
        </w:rP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 w:id="4">
    <w:p w14:paraId="17EE7032" w14:textId="76DB3D2D" w:rsidR="00C55C0E" w:rsidRPr="00142CC1" w:rsidRDefault="00C55C0E" w:rsidP="0029039E">
      <w:pPr>
        <w:pStyle w:val="FootnoteText"/>
        <w:spacing w:before="0" w:after="120"/>
        <w:jc w:val="both"/>
        <w:rPr>
          <w:rFonts w:ascii="Times New Roman" w:hAnsi="Times New Roman" w:cs="Times New Roman"/>
        </w:rPr>
      </w:pPr>
      <w:r>
        <w:tab/>
      </w:r>
      <w:r>
        <w:rPr>
          <w:rStyle w:val="FootnoteReference"/>
        </w:rPr>
        <w:footnoteRef/>
      </w:r>
      <w:r>
        <w:t xml:space="preserve"> </w:t>
      </w:r>
      <w:bookmarkStart w:id="4" w:name="_Hlk39753226"/>
      <w:bookmarkStart w:id="5" w:name="_Hlk39754992"/>
      <w:r>
        <w:rPr>
          <w:rFonts w:ascii="Times New Roman" w:hAnsi="Times New Roman" w:cs="Times New Roman"/>
        </w:rPr>
        <w:t>Application at page 270 of 304 (</w:t>
      </w:r>
      <w:r w:rsidR="009E2CBA">
        <w:rPr>
          <w:rFonts w:ascii="Times New Roman" w:hAnsi="Times New Roman" w:cs="Times New Roman"/>
        </w:rPr>
        <w:t>Dec. 6, 2019</w:t>
      </w:r>
      <w:r>
        <w:rPr>
          <w:rFonts w:ascii="Times New Roman" w:hAnsi="Times New Roman" w:cs="Times New Roman"/>
        </w:rPr>
        <w:t>)</w:t>
      </w:r>
      <w:bookmarkEnd w:id="4"/>
      <w:r>
        <w:rPr>
          <w:rFonts w:ascii="Times New Roman" w:hAnsi="Times New Roman" w:cs="Times New Roman"/>
        </w:rPr>
        <w:t>.</w:t>
      </w:r>
      <w:bookmarkEnd w:id="5"/>
    </w:p>
  </w:footnote>
  <w:footnote w:id="5">
    <w:p w14:paraId="3152EA1C" w14:textId="77777777" w:rsidR="00C55C0E" w:rsidRDefault="00C55C0E" w:rsidP="0029039E">
      <w:pPr>
        <w:pStyle w:val="FootnoteText"/>
        <w:spacing w:before="0" w:after="120"/>
        <w:jc w:val="both"/>
      </w:pPr>
      <w:r>
        <w:tab/>
      </w:r>
      <w:r>
        <w:rPr>
          <w:rStyle w:val="FootnoteReference"/>
        </w:rPr>
        <w:footnoteRef/>
      </w:r>
      <w:r>
        <w:t xml:space="preserve"> </w:t>
      </w:r>
      <w:r w:rsidRPr="00B633FD">
        <w:rPr>
          <w:rFonts w:ascii="Times New Roman" w:hAnsi="Times New Roman" w:cs="Times New Roman"/>
          <w:i/>
          <w:iCs/>
        </w:rPr>
        <w:t>Id</w:t>
      </w:r>
      <w:r w:rsidRPr="009E2CBA">
        <w:rPr>
          <w:rFonts w:ascii="Times New Roman" w:hAnsi="Times New Roman" w:cs="Times New Roman"/>
        </w:rPr>
        <w:t>.</w:t>
      </w:r>
    </w:p>
  </w:footnote>
  <w:footnote w:id="6">
    <w:p w14:paraId="54EBF3A3" w14:textId="5E5249C7" w:rsidR="00C55C0E" w:rsidRPr="00D96A69" w:rsidRDefault="00C55C0E" w:rsidP="0029039E">
      <w:pPr>
        <w:pStyle w:val="FootnoteText"/>
        <w:spacing w:before="0" w:after="120"/>
        <w:jc w:val="both"/>
        <w:rPr>
          <w:rFonts w:ascii="Times New Roman" w:hAnsi="Times New Roman" w:cs="Times New Roman"/>
        </w:rPr>
      </w:pPr>
      <w:r>
        <w:tab/>
      </w:r>
      <w:r>
        <w:rPr>
          <w:rStyle w:val="FootnoteReference"/>
        </w:rPr>
        <w:footnoteRef/>
      </w:r>
      <w:r>
        <w:t xml:space="preserve"> </w:t>
      </w:r>
      <w:bookmarkStart w:id="6" w:name="_Hlk39753364"/>
      <w:r w:rsidR="009E2CBA" w:rsidRPr="009E2CBA">
        <w:rPr>
          <w:rFonts w:ascii="Times New Roman" w:hAnsi="Times New Roman" w:cs="Times New Roman"/>
          <w:i/>
          <w:iCs/>
        </w:rPr>
        <w:t xml:space="preserve"> </w:t>
      </w:r>
      <w:r w:rsidR="009E2CBA" w:rsidRPr="00B633FD">
        <w:rPr>
          <w:rFonts w:ascii="Times New Roman" w:hAnsi="Times New Roman" w:cs="Times New Roman"/>
          <w:i/>
          <w:iCs/>
        </w:rPr>
        <w:t>Id</w:t>
      </w:r>
      <w:r w:rsidR="009E2CBA">
        <w:rPr>
          <w:rFonts w:ascii="Times New Roman" w:hAnsi="Times New Roman" w:cs="Times New Roman"/>
        </w:rPr>
        <w:t>.</w:t>
      </w:r>
      <w:r w:rsidRPr="00D96A69">
        <w:rPr>
          <w:rFonts w:ascii="Times New Roman" w:hAnsi="Times New Roman" w:cs="Times New Roman"/>
        </w:rPr>
        <w:t xml:space="preserve"> at 301 of 304.</w:t>
      </w:r>
    </w:p>
    <w:bookmarkEnd w:id="6"/>
  </w:footnote>
  <w:footnote w:id="7">
    <w:p w14:paraId="7AEE8848" w14:textId="77777777" w:rsidR="00C55C0E" w:rsidRPr="00D96A69" w:rsidRDefault="00C55C0E" w:rsidP="0029039E">
      <w:pPr>
        <w:pStyle w:val="FootnoteText"/>
        <w:spacing w:before="0" w:after="120"/>
        <w:jc w:val="both"/>
        <w:rPr>
          <w:rFonts w:ascii="Times New Roman" w:hAnsi="Times New Roman" w:cs="Times New Roman"/>
          <w:i/>
          <w:iCs/>
        </w:rPr>
      </w:pPr>
      <w:r>
        <w:rPr>
          <w:rFonts w:ascii="Times New Roman" w:hAnsi="Times New Roman" w:cs="Times New Roman"/>
        </w:rPr>
        <w:tab/>
      </w:r>
      <w:r w:rsidRPr="00D96A69">
        <w:rPr>
          <w:rStyle w:val="FootnoteReference"/>
          <w:rFonts w:ascii="Times New Roman" w:hAnsi="Times New Roman" w:cs="Times New Roman"/>
        </w:rPr>
        <w:footnoteRef/>
      </w:r>
      <w:r w:rsidRPr="00D96A69">
        <w:rPr>
          <w:rFonts w:ascii="Times New Roman" w:hAnsi="Times New Roman" w:cs="Times New Roman"/>
        </w:rPr>
        <w:t xml:space="preserve"> </w:t>
      </w:r>
      <w:bookmarkStart w:id="7" w:name="_Hlk39753306"/>
      <w:r w:rsidRPr="00D96A69">
        <w:rPr>
          <w:rFonts w:ascii="Times New Roman" w:hAnsi="Times New Roman" w:cs="Times New Roman"/>
          <w:i/>
          <w:iCs/>
        </w:rPr>
        <w:t>Id</w:t>
      </w:r>
      <w:r w:rsidRPr="009E2CBA">
        <w:rPr>
          <w:rFonts w:ascii="Times New Roman" w:hAnsi="Times New Roman" w:cs="Times New Roman"/>
        </w:rPr>
        <w:t>.</w:t>
      </w:r>
      <w:bookmarkEnd w:id="7"/>
    </w:p>
  </w:footnote>
  <w:footnote w:id="8">
    <w:p w14:paraId="2BEF2AB8" w14:textId="77777777" w:rsidR="00C55C0E" w:rsidRPr="00D96A69" w:rsidRDefault="00C55C0E" w:rsidP="0029039E">
      <w:pPr>
        <w:pStyle w:val="FootnoteText"/>
        <w:spacing w:before="0" w:after="120"/>
        <w:jc w:val="both"/>
        <w:rPr>
          <w:rFonts w:ascii="Times New Roman" w:hAnsi="Times New Roman" w:cs="Times New Roman"/>
        </w:rPr>
      </w:pPr>
      <w:r>
        <w:rPr>
          <w:rFonts w:ascii="Times New Roman" w:hAnsi="Times New Roman" w:cs="Times New Roman"/>
        </w:rPr>
        <w:tab/>
      </w:r>
      <w:r w:rsidRPr="00D96A69">
        <w:rPr>
          <w:rStyle w:val="FootnoteReference"/>
          <w:rFonts w:ascii="Times New Roman" w:hAnsi="Times New Roman" w:cs="Times New Roman"/>
        </w:rPr>
        <w:footnoteRef/>
      </w:r>
      <w:r w:rsidRPr="00D96A69">
        <w:rPr>
          <w:rFonts w:ascii="Times New Roman" w:hAnsi="Times New Roman" w:cs="Times New Roman"/>
        </w:rPr>
        <w:t xml:space="preserve"> </w:t>
      </w:r>
      <w:r w:rsidRPr="00D96A69">
        <w:rPr>
          <w:rFonts w:ascii="Times New Roman" w:hAnsi="Times New Roman" w:cs="Times New Roman"/>
          <w:i/>
          <w:iCs/>
        </w:rPr>
        <w:t>Id</w:t>
      </w:r>
      <w:r w:rsidRPr="009E2CBA">
        <w:rPr>
          <w:rFonts w:ascii="Times New Roman" w:hAnsi="Times New Roman" w:cs="Times New Roman"/>
        </w:rPr>
        <w:t>.</w:t>
      </w:r>
    </w:p>
  </w:footnote>
  <w:footnote w:id="9">
    <w:p w14:paraId="1146925D" w14:textId="10340188" w:rsidR="00C55C0E" w:rsidRPr="00D96A69" w:rsidRDefault="00C55C0E" w:rsidP="0029039E">
      <w:pPr>
        <w:pStyle w:val="FootnoteText"/>
        <w:spacing w:before="0" w:after="120"/>
        <w:jc w:val="both"/>
        <w:rPr>
          <w:rFonts w:ascii="Times New Roman" w:hAnsi="Times New Roman" w:cs="Times New Roman"/>
        </w:rPr>
      </w:pPr>
      <w:r>
        <w:rPr>
          <w:rFonts w:ascii="Times New Roman" w:hAnsi="Times New Roman" w:cs="Times New Roman"/>
        </w:rPr>
        <w:tab/>
      </w:r>
      <w:r w:rsidRPr="00D96A69">
        <w:rPr>
          <w:rStyle w:val="FootnoteReference"/>
          <w:rFonts w:ascii="Times New Roman" w:hAnsi="Times New Roman" w:cs="Times New Roman"/>
        </w:rPr>
        <w:footnoteRef/>
      </w:r>
      <w:r w:rsidRPr="00D96A69">
        <w:rPr>
          <w:rFonts w:ascii="Times New Roman" w:hAnsi="Times New Roman" w:cs="Times New Roman"/>
        </w:rPr>
        <w:t xml:space="preserve"> </w:t>
      </w:r>
      <w:r w:rsidR="009E2CBA" w:rsidRPr="009E2CBA">
        <w:rPr>
          <w:rFonts w:ascii="Times New Roman" w:hAnsi="Times New Roman" w:cs="Times New Roman"/>
          <w:i/>
        </w:rPr>
        <w:t xml:space="preserve"> </w:t>
      </w:r>
      <w:r w:rsidR="009E2CBA">
        <w:rPr>
          <w:rFonts w:ascii="Times New Roman" w:hAnsi="Times New Roman" w:cs="Times New Roman"/>
          <w:i/>
        </w:rPr>
        <w:t>Id</w:t>
      </w:r>
      <w:r w:rsidR="009E2CBA">
        <w:rPr>
          <w:rFonts w:ascii="Times New Roman" w:hAnsi="Times New Roman" w:cs="Times New Roman"/>
        </w:rPr>
        <w:t>.</w:t>
      </w:r>
      <w:r w:rsidRPr="00D96A69">
        <w:rPr>
          <w:rFonts w:ascii="Times New Roman" w:hAnsi="Times New Roman" w:cs="Times New Roman"/>
        </w:rPr>
        <w:t xml:space="preserve"> at page 270 of 304.</w:t>
      </w:r>
    </w:p>
  </w:footnote>
  <w:footnote w:id="10">
    <w:p w14:paraId="5B69B221" w14:textId="34FA442B" w:rsidR="00C55C0E" w:rsidRPr="00D96A69" w:rsidRDefault="00C55C0E" w:rsidP="0029039E">
      <w:pPr>
        <w:pStyle w:val="FootnoteText"/>
        <w:spacing w:before="0" w:after="120"/>
        <w:jc w:val="both"/>
        <w:rPr>
          <w:rFonts w:ascii="Times New Roman" w:hAnsi="Times New Roman" w:cs="Times New Roman"/>
        </w:rPr>
      </w:pPr>
      <w:r>
        <w:rPr>
          <w:rFonts w:ascii="Times New Roman" w:hAnsi="Times New Roman" w:cs="Times New Roman"/>
        </w:rPr>
        <w:tab/>
      </w:r>
      <w:r w:rsidRPr="00D96A69">
        <w:rPr>
          <w:rStyle w:val="FootnoteReference"/>
          <w:rFonts w:ascii="Times New Roman" w:hAnsi="Times New Roman" w:cs="Times New Roman"/>
        </w:rPr>
        <w:footnoteRef/>
      </w:r>
      <w:r w:rsidRPr="00D96A69">
        <w:rPr>
          <w:rFonts w:ascii="Times New Roman" w:hAnsi="Times New Roman" w:cs="Times New Roman"/>
        </w:rPr>
        <w:t xml:space="preserve"> </w:t>
      </w:r>
      <w:r w:rsidR="009E2CBA" w:rsidRPr="009E2CBA">
        <w:rPr>
          <w:rFonts w:ascii="Times New Roman" w:hAnsi="Times New Roman" w:cs="Times New Roman"/>
          <w:i/>
        </w:rPr>
        <w:t xml:space="preserve"> </w:t>
      </w:r>
      <w:r w:rsidR="009E2CBA">
        <w:rPr>
          <w:rFonts w:ascii="Times New Roman" w:hAnsi="Times New Roman" w:cs="Times New Roman"/>
          <w:i/>
        </w:rPr>
        <w:t>Id</w:t>
      </w:r>
      <w:r w:rsidR="009E2CBA">
        <w:rPr>
          <w:rFonts w:ascii="Times New Roman" w:hAnsi="Times New Roman" w:cs="Times New Roman"/>
        </w:rPr>
        <w:t>.</w:t>
      </w:r>
      <w:r w:rsidRPr="00D96A69">
        <w:rPr>
          <w:rFonts w:ascii="Times New Roman" w:hAnsi="Times New Roman" w:cs="Times New Roman"/>
        </w:rPr>
        <w:t xml:space="preserve"> at page</w:t>
      </w:r>
      <w:r>
        <w:rPr>
          <w:rFonts w:ascii="Times New Roman" w:hAnsi="Times New Roman" w:cs="Times New Roman"/>
        </w:rPr>
        <w:t>s</w:t>
      </w:r>
      <w:r w:rsidRPr="00D96A69">
        <w:rPr>
          <w:rFonts w:ascii="Times New Roman" w:hAnsi="Times New Roman" w:cs="Times New Roman"/>
        </w:rPr>
        <w:t xml:space="preserve"> 42</w:t>
      </w:r>
      <w:r w:rsidR="009E2CBA">
        <w:rPr>
          <w:rFonts w:ascii="Times New Roman" w:hAnsi="Times New Roman" w:cs="Times New Roman"/>
        </w:rPr>
        <w:t>-</w:t>
      </w:r>
      <w:r w:rsidRPr="00D96A69">
        <w:rPr>
          <w:rFonts w:ascii="Times New Roman" w:hAnsi="Times New Roman" w:cs="Times New Roman"/>
        </w:rPr>
        <w:t>73 of 304.</w:t>
      </w:r>
    </w:p>
  </w:footnote>
  <w:footnote w:id="11">
    <w:p w14:paraId="00E38C9C" w14:textId="21E12E4C" w:rsidR="00C55C0E" w:rsidRPr="00D96A69" w:rsidRDefault="00C55C0E" w:rsidP="0029039E">
      <w:pPr>
        <w:pStyle w:val="FootnoteText"/>
        <w:spacing w:before="0" w:after="120"/>
        <w:jc w:val="both"/>
        <w:rPr>
          <w:rFonts w:ascii="Times New Roman" w:hAnsi="Times New Roman" w:cs="Times New Roman"/>
        </w:rPr>
      </w:pPr>
      <w:r>
        <w:rPr>
          <w:rFonts w:ascii="Times New Roman" w:hAnsi="Times New Roman" w:cs="Times New Roman"/>
        </w:rPr>
        <w:tab/>
      </w:r>
      <w:r w:rsidRPr="00D96A69">
        <w:rPr>
          <w:rStyle w:val="FootnoteReference"/>
          <w:rFonts w:ascii="Times New Roman" w:hAnsi="Times New Roman" w:cs="Times New Roman"/>
        </w:rPr>
        <w:footnoteRef/>
      </w:r>
      <w:r>
        <w:rPr>
          <w:rFonts w:ascii="Times New Roman" w:hAnsi="Times New Roman" w:cs="Times New Roman"/>
        </w:rPr>
        <w:t xml:space="preserve"> </w:t>
      </w:r>
      <w:r w:rsidR="009E2CBA">
        <w:rPr>
          <w:rFonts w:ascii="Times New Roman" w:hAnsi="Times New Roman" w:cs="Times New Roman"/>
        </w:rPr>
        <w:t xml:space="preserve">County Line SUD’s </w:t>
      </w:r>
      <w:r>
        <w:rPr>
          <w:rFonts w:ascii="Times New Roman" w:hAnsi="Times New Roman" w:cs="Times New Roman"/>
        </w:rPr>
        <w:t>Response to Order No.</w:t>
      </w:r>
      <w:r w:rsidR="009E2CBA">
        <w:rPr>
          <w:rFonts w:ascii="Times New Roman" w:hAnsi="Times New Roman" w:cs="Times New Roman"/>
        </w:rPr>
        <w:t xml:space="preserve"> </w:t>
      </w:r>
      <w:r>
        <w:rPr>
          <w:rFonts w:ascii="Times New Roman" w:hAnsi="Times New Roman" w:cs="Times New Roman"/>
        </w:rPr>
        <w:t>2</w:t>
      </w:r>
      <w:r w:rsidRPr="00D96A69">
        <w:rPr>
          <w:rFonts w:ascii="Times New Roman" w:hAnsi="Times New Roman" w:cs="Times New Roman"/>
        </w:rPr>
        <w:t xml:space="preserve"> at page</w:t>
      </w:r>
      <w:r>
        <w:rPr>
          <w:rFonts w:ascii="Times New Roman" w:hAnsi="Times New Roman" w:cs="Times New Roman"/>
        </w:rPr>
        <w:t>s</w:t>
      </w:r>
      <w:r w:rsidRPr="00D96A69">
        <w:rPr>
          <w:rFonts w:ascii="Times New Roman" w:hAnsi="Times New Roman" w:cs="Times New Roman"/>
        </w:rPr>
        <w:t xml:space="preserve"> </w:t>
      </w:r>
      <w:r>
        <w:rPr>
          <w:rFonts w:ascii="Times New Roman" w:hAnsi="Times New Roman" w:cs="Times New Roman"/>
        </w:rPr>
        <w:t>1 through 24</w:t>
      </w:r>
      <w:r w:rsidRPr="00D96A69">
        <w:rPr>
          <w:rFonts w:ascii="Times New Roman" w:hAnsi="Times New Roman" w:cs="Times New Roman"/>
        </w:rPr>
        <w:t xml:space="preserve"> (</w:t>
      </w:r>
      <w:r w:rsidR="009E2CBA">
        <w:rPr>
          <w:rFonts w:ascii="Times New Roman" w:hAnsi="Times New Roman" w:cs="Times New Roman"/>
        </w:rPr>
        <w:t>Feb. 6, 2020</w:t>
      </w:r>
      <w:r w:rsidRPr="00D96A69">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7818E" w14:textId="77777777" w:rsidR="00DA36E8" w:rsidRDefault="00DA36E8">
    <w:pPr>
      <w:pStyle w:val="Header"/>
      <w:jc w:val="center"/>
      <w:rPr>
        <w:b/>
        <w:i/>
        <w:sz w:val="38"/>
      </w:rPr>
    </w:pPr>
    <w:r>
      <w:rPr>
        <w:b/>
        <w:i/>
        <w:sz w:val="38"/>
      </w:rPr>
      <w:t>Public Utility Commission of Texas</w:t>
    </w:r>
  </w:p>
  <w:p w14:paraId="3F21D2F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FA7384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5F060" w14:textId="77777777" w:rsidR="00701F13" w:rsidRDefault="00C53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771E3" w14:textId="77777777" w:rsidR="00701F13" w:rsidRDefault="00C53D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E6E1" w14:textId="77777777" w:rsidR="00701F13" w:rsidRDefault="00C53D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A01"/>
    <w:rsid w:val="00046D0E"/>
    <w:rsid w:val="00106C59"/>
    <w:rsid w:val="0015411B"/>
    <w:rsid w:val="00167C7A"/>
    <w:rsid w:val="00184CA1"/>
    <w:rsid w:val="00186D81"/>
    <w:rsid w:val="001A25B0"/>
    <w:rsid w:val="002268DE"/>
    <w:rsid w:val="0029039E"/>
    <w:rsid w:val="002D11AB"/>
    <w:rsid w:val="00331770"/>
    <w:rsid w:val="00395E12"/>
    <w:rsid w:val="00405359"/>
    <w:rsid w:val="00411B85"/>
    <w:rsid w:val="004217A8"/>
    <w:rsid w:val="005527E8"/>
    <w:rsid w:val="00581A7D"/>
    <w:rsid w:val="005C7077"/>
    <w:rsid w:val="005F1022"/>
    <w:rsid w:val="005F4DBD"/>
    <w:rsid w:val="00653A70"/>
    <w:rsid w:val="006F5A19"/>
    <w:rsid w:val="00780343"/>
    <w:rsid w:val="007E4EE0"/>
    <w:rsid w:val="00824EFB"/>
    <w:rsid w:val="008262FF"/>
    <w:rsid w:val="00843D74"/>
    <w:rsid w:val="00877E7E"/>
    <w:rsid w:val="0091083F"/>
    <w:rsid w:val="009B1BF0"/>
    <w:rsid w:val="009E2CBA"/>
    <w:rsid w:val="009F35A3"/>
    <w:rsid w:val="00A7691E"/>
    <w:rsid w:val="00AB5A01"/>
    <w:rsid w:val="00AD00A0"/>
    <w:rsid w:val="00AF4EF8"/>
    <w:rsid w:val="00B62340"/>
    <w:rsid w:val="00BD063B"/>
    <w:rsid w:val="00C55C0E"/>
    <w:rsid w:val="00CC166C"/>
    <w:rsid w:val="00D13E26"/>
    <w:rsid w:val="00DA36E8"/>
    <w:rsid w:val="00DC0D7C"/>
    <w:rsid w:val="00E31518"/>
    <w:rsid w:val="00E676F9"/>
    <w:rsid w:val="00E9169F"/>
    <w:rsid w:val="00EA5690"/>
    <w:rsid w:val="00F03327"/>
    <w:rsid w:val="00F07078"/>
    <w:rsid w:val="00F1461A"/>
    <w:rsid w:val="00F623E3"/>
    <w:rsid w:val="00F63C02"/>
    <w:rsid w:val="00F667EA"/>
    <w:rsid w:val="00FE7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8051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C0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widowControl/>
      <w:tabs>
        <w:tab w:val="clear" w:pos="0"/>
        <w:tab w:val="clear" w:pos="720"/>
        <w:tab w:val="clear" w:pos="1440"/>
        <w:tab w:val="clear" w:pos="2160"/>
        <w:tab w:val="clear" w:pos="2880"/>
        <w:tab w:val="clear" w:pos="3600"/>
        <w:tab w:val="clear" w:pos="5040"/>
        <w:tab w:val="clear" w:pos="5760"/>
        <w:tab w:val="clear" w:pos="6480"/>
        <w:tab w:val="clear" w:pos="7200"/>
        <w:tab w:val="clear" w:pos="7920"/>
        <w:tab w:val="center" w:pos="4320"/>
        <w:tab w:val="right" w:pos="8640"/>
      </w:tabs>
      <w:overflowPunct w:val="0"/>
      <w:jc w:val="left"/>
      <w:textAlignment w:val="baseline"/>
    </w:pPr>
    <w:rPr>
      <w:rFonts w:cs="Times New Roman"/>
      <w:sz w:val="20"/>
      <w:szCs w:val="20"/>
    </w:rPr>
  </w:style>
  <w:style w:type="paragraph" w:styleId="Footer">
    <w:name w:val="footer"/>
    <w:basedOn w:val="Normal"/>
    <w:link w:val="FooterChar"/>
    <w:semiHidden/>
    <w:pPr>
      <w:widowControl/>
      <w:tabs>
        <w:tab w:val="clear" w:pos="0"/>
        <w:tab w:val="clear" w:pos="720"/>
        <w:tab w:val="clear" w:pos="1440"/>
        <w:tab w:val="clear" w:pos="2160"/>
        <w:tab w:val="clear" w:pos="2880"/>
        <w:tab w:val="clear" w:pos="3600"/>
        <w:tab w:val="clear" w:pos="5040"/>
        <w:tab w:val="clear" w:pos="5760"/>
        <w:tab w:val="clear" w:pos="6480"/>
        <w:tab w:val="clear" w:pos="7200"/>
        <w:tab w:val="clear" w:pos="7920"/>
        <w:tab w:val="center" w:pos="4320"/>
        <w:tab w:val="right" w:pos="8640"/>
      </w:tabs>
      <w:overflowPunct w:val="0"/>
      <w:jc w:val="left"/>
      <w:textAlignment w:val="baseline"/>
    </w:pPr>
    <w:rPr>
      <w:rFonts w:cs="Times New Roman"/>
      <w:sz w:val="20"/>
      <w:szCs w:val="20"/>
    </w:rPr>
  </w:style>
  <w:style w:type="paragraph" w:styleId="BalloonText">
    <w:name w:val="Balloon Text"/>
    <w:basedOn w:val="Normal"/>
    <w:link w:val="BalloonTextChar"/>
    <w:uiPriority w:val="99"/>
    <w:semiHidden/>
    <w:unhideWhenUsed/>
    <w:rsid w:val="0091083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val="0"/>
      <w:jc w:val="left"/>
      <w:textAlignment w:val="baseline"/>
    </w:pPr>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BodyText"/>
    <w:uiPriority w:val="34"/>
    <w:unhideWhenUsed/>
    <w:qFormat/>
    <w:rsid w:val="00C55C0E"/>
    <w:pPr>
      <w:ind w:hanging="720"/>
      <w:contextualSpacing/>
    </w:pPr>
  </w:style>
  <w:style w:type="paragraph" w:styleId="BodyText">
    <w:name w:val="Body Text"/>
    <w:link w:val="BodyTextChar"/>
    <w:qFormat/>
    <w:rsid w:val="00C55C0E"/>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C55C0E"/>
    <w:rPr>
      <w:rFonts w:ascii="Georgia" w:eastAsiaTheme="minorHAnsi" w:hAnsi="Georgia" w:cstheme="minorBidi"/>
      <w:sz w:val="24"/>
      <w:szCs w:val="24"/>
    </w:rPr>
  </w:style>
  <w:style w:type="paragraph" w:styleId="FootnoteText">
    <w:name w:val="footnote text"/>
    <w:basedOn w:val="Normal"/>
    <w:link w:val="FootnoteTextChar"/>
    <w:uiPriority w:val="99"/>
    <w:semiHidden/>
    <w:rsid w:val="00C55C0E"/>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C55C0E"/>
    <w:rPr>
      <w:rFonts w:ascii="Georgia" w:eastAsiaTheme="minorHAnsi" w:hAnsi="Georgia" w:cstheme="minorBidi"/>
    </w:rPr>
  </w:style>
  <w:style w:type="character" w:customStyle="1" w:styleId="HeaderChar">
    <w:name w:val="Header Char"/>
    <w:basedOn w:val="DefaultParagraphFont"/>
    <w:link w:val="Header"/>
    <w:semiHidden/>
    <w:rsid w:val="00C55C0E"/>
  </w:style>
  <w:style w:type="character" w:customStyle="1" w:styleId="FooterChar">
    <w:name w:val="Footer Char"/>
    <w:basedOn w:val="DefaultParagraphFont"/>
    <w:link w:val="Footer"/>
    <w:semiHidden/>
    <w:rsid w:val="00C55C0E"/>
  </w:style>
  <w:style w:type="character" w:styleId="FootnoteReference">
    <w:name w:val="footnote reference"/>
    <w:basedOn w:val="DefaultParagraphFont"/>
    <w:semiHidden/>
    <w:rsid w:val="00C55C0E"/>
    <w:rPr>
      <w:vertAlign w:val="superscript"/>
    </w:rPr>
  </w:style>
  <w:style w:type="paragraph" w:styleId="NoSpacing">
    <w:name w:val="No Spacing"/>
    <w:uiPriority w:val="1"/>
    <w:qFormat/>
    <w:rsid w:val="00C55C0E"/>
    <w:rPr>
      <w:rFonts w:cs="Baskerville Old Face"/>
      <w:sz w:val="24"/>
      <w:szCs w:val="24"/>
    </w:rPr>
  </w:style>
  <w:style w:type="character" w:styleId="CommentReference">
    <w:name w:val="annotation reference"/>
    <w:basedOn w:val="DefaultParagraphFont"/>
    <w:uiPriority w:val="99"/>
    <w:semiHidden/>
    <w:unhideWhenUsed/>
    <w:rsid w:val="004217A8"/>
    <w:rPr>
      <w:sz w:val="16"/>
      <w:szCs w:val="16"/>
    </w:rPr>
  </w:style>
  <w:style w:type="paragraph" w:styleId="CommentText">
    <w:name w:val="annotation text"/>
    <w:basedOn w:val="Normal"/>
    <w:link w:val="CommentTextChar"/>
    <w:uiPriority w:val="99"/>
    <w:semiHidden/>
    <w:unhideWhenUsed/>
    <w:rsid w:val="004217A8"/>
    <w:rPr>
      <w:sz w:val="20"/>
      <w:szCs w:val="20"/>
    </w:rPr>
  </w:style>
  <w:style w:type="character" w:customStyle="1" w:styleId="CommentTextChar">
    <w:name w:val="Comment Text Char"/>
    <w:basedOn w:val="DefaultParagraphFont"/>
    <w:link w:val="CommentText"/>
    <w:uiPriority w:val="99"/>
    <w:semiHidden/>
    <w:rsid w:val="004217A8"/>
    <w:rPr>
      <w:rFonts w:cs="Courier 10cpi"/>
    </w:rPr>
  </w:style>
  <w:style w:type="paragraph" w:styleId="CommentSubject">
    <w:name w:val="annotation subject"/>
    <w:basedOn w:val="CommentText"/>
    <w:next w:val="CommentText"/>
    <w:link w:val="CommentSubjectChar"/>
    <w:uiPriority w:val="99"/>
    <w:semiHidden/>
    <w:unhideWhenUsed/>
    <w:rsid w:val="004217A8"/>
    <w:rPr>
      <w:b/>
      <w:bCs/>
    </w:rPr>
  </w:style>
  <w:style w:type="character" w:customStyle="1" w:styleId="CommentSubjectChar">
    <w:name w:val="Comment Subject Char"/>
    <w:basedOn w:val="CommentTextChar"/>
    <w:link w:val="CommentSubject"/>
    <w:uiPriority w:val="99"/>
    <w:semiHidden/>
    <w:rsid w:val="004217A8"/>
    <w:rPr>
      <w:rFonts w:cs="Courier 10cp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7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1466</Words>
  <Characters>8306</Characters>
  <Application>Microsoft Office Word</Application>
  <DocSecurity>0</DocSecurity>
  <Lines>69</Lines>
  <Paragraphs>19</Paragraphs>
  <ScaleCrop>false</ScaleCrop>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2020-08-28T13:33:00Z</dcterms:created>
  <dcterms:modified xsi:type="dcterms:W3CDTF">2020-08-28T13:33:00Z</dcterms:modified>
</cp:coreProperties>
</file>